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83F1F6" w14:textId="09938FAF" w:rsidR="00352E08" w:rsidRDefault="00580E3E" w:rsidP="00EE6CED">
      <w:pPr>
        <w:pStyle w:val="Heading1"/>
      </w:pPr>
      <w:bookmarkStart w:id="0" w:name="_GoBack"/>
      <w:bookmarkEnd w:id="0"/>
      <w:r>
        <w:t>Skilled Nursing Facility</w:t>
      </w:r>
      <w:r w:rsidR="00FE3078">
        <w:t>:</w:t>
      </w:r>
    </w:p>
    <w:p w14:paraId="42E63752" w14:textId="77777777" w:rsidR="00236845" w:rsidRDefault="00236845" w:rsidP="00EE6CED">
      <w:pPr>
        <w:pStyle w:val="Heading1"/>
      </w:pPr>
    </w:p>
    <w:p w14:paraId="14E50D2C" w14:textId="77777777" w:rsidR="00B968E3" w:rsidRDefault="00B968E3" w:rsidP="00EE6CED">
      <w:pPr>
        <w:pStyle w:val="Heading1"/>
      </w:pPr>
    </w:p>
    <w:p w14:paraId="3237164B" w14:textId="7CFBF4F4" w:rsidR="00F10397" w:rsidRPr="005E3165" w:rsidRDefault="00754BF6" w:rsidP="000B4E52">
      <w:pPr>
        <w:pStyle w:val="Heading1"/>
      </w:pPr>
      <w:r>
        <w:t>Beneficiary</w:t>
      </w:r>
      <w:r w:rsidR="00485E69">
        <w:rPr>
          <w:rFonts w:hint="eastAsia"/>
        </w:rPr>
        <w:t>’</w:t>
      </w:r>
      <w:r w:rsidR="00485E69">
        <w:t>s</w:t>
      </w:r>
      <w:r w:rsidR="00F10397" w:rsidRPr="005E3165">
        <w:t xml:space="preserve"> Name:  </w:t>
      </w:r>
      <w:r w:rsidR="00F10397" w:rsidRPr="005E3165">
        <w:tab/>
      </w:r>
      <w:r w:rsidR="00F10397" w:rsidRPr="005E3165">
        <w:tab/>
      </w:r>
      <w:r w:rsidR="00F10397" w:rsidRPr="005E3165">
        <w:tab/>
      </w:r>
      <w:r w:rsidR="00F10397" w:rsidRPr="005E3165">
        <w:tab/>
      </w:r>
      <w:r w:rsidR="00F10397" w:rsidRPr="005E3165">
        <w:tab/>
      </w:r>
      <w:r w:rsidR="00B968E3">
        <w:t xml:space="preserve">                </w:t>
      </w:r>
      <w:r w:rsidR="00FE3078">
        <w:t>Identification</w:t>
      </w:r>
      <w:r w:rsidR="00F10397" w:rsidRPr="005E3165">
        <w:t xml:space="preserve"> Number:  </w:t>
      </w:r>
    </w:p>
    <w:p w14:paraId="065F15C3" w14:textId="77777777" w:rsidR="00236845" w:rsidRDefault="00D02BC3" w:rsidP="000B4E52">
      <w:pPr>
        <w:pStyle w:val="BodyText"/>
        <w:spacing w:line="160" w:lineRule="exact"/>
        <w:ind w:left="-720"/>
        <w:jc w:val="center"/>
        <w:rPr>
          <w:sz w:val="28"/>
          <w:szCs w:val="28"/>
        </w:rPr>
      </w:pPr>
      <w:r>
        <w:rPr>
          <w:rFonts w:ascii="Times New Roman Bold" w:hAnsi="Times New Roman Bold"/>
          <w:noProof/>
          <w:sz w:val="24"/>
        </w:rPr>
        <mc:AlternateContent>
          <mc:Choice Requires="wps">
            <w:drawing>
              <wp:inline distT="0" distB="0" distL="0" distR="0" wp14:anchorId="3DE3D430" wp14:editId="68500323">
                <wp:extent cx="6987540" cy="0"/>
                <wp:effectExtent l="13970" t="14605" r="18415" b="13970"/>
                <wp:docPr id="2" name="Line 3" descr="line brea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75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EA6ADAF" id="Line 3" o:spid="_x0000_s1026" alt="line break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50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vBWHAIAADwEAAAOAAAAZHJzL2Uyb0RvYy54bWysU82O2jAQvlfqO1i+QxI2sBARVhWBXrYt&#10;0m4fwNgOsdaxLdsQUNV379ghiG0vVdUcnLFn5ptv/pZP51aiE7dOaFXibJxixBXVTKhDib+/bkdz&#10;jJwnihGpFS/xhTv8tPr4YdmZgk90oyXjFgGIckVnStx4b4okcbThLXFjbbgCZa1tSzxc7SFhlnSA&#10;3spkkqazpNOWGaspdw5eq16JVxG/rjn13+racY9kiYGbj6eN5z6cyWpJioMlphH0SoP8A4uWCAVB&#10;b1AV8QQdrfgDqhXUaqdrP6a6TXRdC8pjDpBNlv6WzUtDDI+5QHGcuZXJ/T9Y+vW0s0iwEk8wUqSF&#10;Fj0LxdEDRow7CpWS4bq3nLyFYnXGFeCzVjsb0qVn9WKeNX1zSOl1Q9SBR9KvFwNIWfBI3rmEizMQ&#10;ct990QxsyNHrWLlzbdsACTVB59igy61B/OwRhcfZYv44zaGPdNAlpBgcjXX+M9ctCkLPOwKT07Pz&#10;gQgpBpMQR+mtkDL2XyrUAdtFOk2jh9NSsKANds4e9mtp0YmEEYpfTAs092ZWHxWLaA0nbHOVPRGy&#10;lyG6VAEPcgE+V6mfkR+LdLGZb+b5KJ/MNqM8rarRp+06H8222eO0eqjW6yr7GahledEIxrgK7IZ5&#10;zfK/m4fr5vSTdpvYWx2S9+ixYEB2+EfSsZmhf/0k7DW77OzQZBjRaHxdp7AD93eQ75d+9QsAAP//&#10;AwBQSwMEFAAGAAgAAAAhALkEHM7XAAAAAwEAAA8AAABkcnMvZG93bnJldi54bWxMj8FOwzAMhu9I&#10;vENkJG4sGRqolKYTTOKyG2UCjl5j2orEqZqsa9+elAtcLP36rc+fi+3krBhpCJ1nDeuVAkFce9Nx&#10;o+Hw9nKTgQgR2aD1TBpmCrAtLy8KzI0/8yuNVWxEgnDIUUMbY59LGeqWHIaV74lT9+UHhzHFoZFm&#10;wHOCOytvlbqXDjtOF1rsaddS/V2dXKLcfWTPe8wO82yrz4fN7n0/stP6+mp6egQRaYp/y7DoJ3Uo&#10;k9PRn9gEYTWkR+LvXLq1UhsQxyXLspD/3csfAAAA//8DAFBLAQItABQABgAIAAAAIQC2gziS/gAA&#10;AOEBAAATAAAAAAAAAAAAAAAAAAAAAABbQ29udGVudF9UeXBlc10ueG1sUEsBAi0AFAAGAAgAAAAh&#10;ADj9If/WAAAAlAEAAAsAAAAAAAAAAAAAAAAALwEAAF9yZWxzLy5yZWxzUEsBAi0AFAAGAAgAAAAh&#10;ADpy8FYcAgAAPAQAAA4AAAAAAAAAAAAAAAAALgIAAGRycy9lMm9Eb2MueG1sUEsBAi0AFAAGAAgA&#10;AAAhALkEHM7XAAAAAwEAAA8AAAAAAAAAAAAAAAAAdgQAAGRycy9kb3ducmV2LnhtbFBLBQYAAAAA&#10;BAAEAPMAAAB6BQAAAAA=&#10;" strokeweight="1.5pt">
                <w10:anchorlock/>
              </v:line>
            </w:pict>
          </mc:Fallback>
        </mc:AlternateContent>
      </w:r>
    </w:p>
    <w:p w14:paraId="55AB1851" w14:textId="1FD0C2D5" w:rsidR="00D4139D" w:rsidRPr="00086FAC" w:rsidRDefault="00A947DB" w:rsidP="00A57957">
      <w:pPr>
        <w:pStyle w:val="Heading2"/>
        <w:spacing w:before="120" w:line="240" w:lineRule="auto"/>
        <w:rPr>
          <w:sz w:val="28"/>
          <w:szCs w:val="28"/>
        </w:rPr>
      </w:pPr>
      <w:r w:rsidRPr="000B4E52">
        <w:rPr>
          <w:smallCaps w:val="0"/>
          <w:sz w:val="28"/>
          <w:szCs w:val="28"/>
        </w:rPr>
        <w:t xml:space="preserve">Skilled Nursing </w:t>
      </w:r>
      <w:r w:rsidR="00B36B25" w:rsidRPr="000B4E52">
        <w:rPr>
          <w:smallCaps w:val="0"/>
          <w:sz w:val="28"/>
          <w:szCs w:val="28"/>
        </w:rPr>
        <w:t>Facility</w:t>
      </w:r>
      <w:r w:rsidRPr="000B4E52">
        <w:rPr>
          <w:smallCaps w:val="0"/>
          <w:sz w:val="28"/>
          <w:szCs w:val="28"/>
        </w:rPr>
        <w:t xml:space="preserve"> Advance Beneficiary Notice</w:t>
      </w:r>
      <w:r w:rsidR="00BB511D" w:rsidRPr="000B4E52">
        <w:rPr>
          <w:smallCaps w:val="0"/>
          <w:sz w:val="28"/>
          <w:szCs w:val="28"/>
        </w:rPr>
        <w:t xml:space="preserve"> of Non</w:t>
      </w:r>
      <w:r w:rsidR="007B55BD">
        <w:rPr>
          <w:smallCaps w:val="0"/>
          <w:sz w:val="28"/>
          <w:szCs w:val="28"/>
        </w:rPr>
        <w:t>-</w:t>
      </w:r>
      <w:r w:rsidR="00BB511D" w:rsidRPr="000B4E52">
        <w:rPr>
          <w:smallCaps w:val="0"/>
          <w:sz w:val="28"/>
          <w:szCs w:val="28"/>
        </w:rPr>
        <w:t>coverage</w:t>
      </w:r>
      <w:r w:rsidR="009775EF" w:rsidRPr="00086FAC">
        <w:rPr>
          <w:sz w:val="28"/>
          <w:szCs w:val="28"/>
        </w:rPr>
        <w:t xml:space="preserve"> </w:t>
      </w:r>
      <w:r w:rsidR="001F510F" w:rsidRPr="00086FAC">
        <w:rPr>
          <w:sz w:val="28"/>
          <w:szCs w:val="28"/>
        </w:rPr>
        <w:t>(SNFABN)</w:t>
      </w:r>
    </w:p>
    <w:p w14:paraId="12F1122B" w14:textId="6B7A8202" w:rsidR="00086FAC" w:rsidRDefault="00DE1970" w:rsidP="000B4E52">
      <w:pPr>
        <w:pStyle w:val="Body1"/>
        <w:spacing w:before="120"/>
        <w:ind w:left="-547" w:right="-547"/>
      </w:pPr>
      <w:r>
        <w:t>Medicare does</w:t>
      </w:r>
      <w:r w:rsidR="00086FAC">
        <w:t>n’t</w:t>
      </w:r>
      <w:r>
        <w:t xml:space="preserve"> pay for everything, even some care that you or your health care provider think you need. </w:t>
      </w:r>
      <w:r w:rsidR="00086FAC">
        <w:t xml:space="preserve">The </w:t>
      </w:r>
      <w:r w:rsidR="008B3A4E">
        <w:t xml:space="preserve">Skilled Nursing Facility </w:t>
      </w:r>
      <w:r w:rsidR="00086FAC">
        <w:t xml:space="preserve">(SNF) </w:t>
      </w:r>
      <w:r w:rsidR="007533E7">
        <w:t xml:space="preserve">or its Utilization Review Committee </w:t>
      </w:r>
      <w:r w:rsidR="008B3A4E">
        <w:t>believes</w:t>
      </w:r>
      <w:r w:rsidR="00A947DB" w:rsidRPr="00694B10">
        <w:t xml:space="preserve"> that</w:t>
      </w:r>
      <w:r w:rsidR="007533E7">
        <w:t xml:space="preserve"> the care listed below does not meet Medicare coverage requirements</w:t>
      </w:r>
      <w:r w:rsidR="006A6451">
        <w:t xml:space="preserve">.   </w:t>
      </w:r>
    </w:p>
    <w:p w14:paraId="4552A6DB" w14:textId="5096DE44" w:rsidR="006A6451" w:rsidRDefault="00236845" w:rsidP="000B4E52">
      <w:pPr>
        <w:pStyle w:val="Body1"/>
        <w:spacing w:before="120"/>
        <w:ind w:left="-547" w:right="-547"/>
      </w:pPr>
      <w:r w:rsidRPr="000B4E52">
        <w:rPr>
          <w:b/>
        </w:rPr>
        <w:t xml:space="preserve">Beginning </w:t>
      </w:r>
      <w:r w:rsidR="009C1F01" w:rsidRPr="000B4E52">
        <w:rPr>
          <w:b/>
        </w:rPr>
        <w:t>on</w:t>
      </w:r>
      <w:r w:rsidR="00D02BC3">
        <w:rPr>
          <w:b/>
          <w:noProof/>
        </w:rPr>
        <mc:AlternateContent>
          <mc:Choice Requires="wps">
            <w:drawing>
              <wp:inline distT="0" distB="0" distL="0" distR="0" wp14:anchorId="60953D6A" wp14:editId="5861F455">
                <wp:extent cx="1413510" cy="0"/>
                <wp:effectExtent l="12065" t="12065" r="12700" b="6985"/>
                <wp:docPr id="1" name="AutoShape 2" descr="blank line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35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type w14:anchorId="67A0D87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alt="blank line&#10;" style="width:111.3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wo8MgIAAFMEAAAOAAAAZHJzL2Uyb0RvYy54bWysVMGO2jAQvVfqP1iu1BuEsIFCSlihBHrZ&#10;tki7/QBjO8Rax7ZsLwFV++8dG4LY9lJVzcEZZzxv3sw8Z3F/bCU6cOuEVgVOhyOMuKKaCbUv8I+n&#10;zWCGkfNEMSK14gU+cYfvl+/fLTqT87FutGTcIgBRLu9MgRvvTZ4kjja8JW6oDVfgrLVtiYet3SfM&#10;kg7QW5mMR6Np0mnLjNWUOwdfq7MTLyN+XXPqv9e14x7JAgM3H1cb111Yk+WC5HtLTCPohQb5BxYt&#10;EQqSXqEq4gl6seIPqFZQq52u/ZDqNtF1LSiPNUA16ei3ah4bYnisBZrjzLVN7v/B0m+HrUWCweww&#10;UqSFEa1evI6Z0Rgjxh2Fdu0kUc9ICsU/fjiuPoe2dcblEF2qrQ2F06N6NA+aPjukdNkQtecR5Olk&#10;ADMNEcmbkLBxBpLvuq+awRkCeWMPj7VtAyR0Bx3jqE7XUfGjRxQ+pll6N0lhorT3JSTvA411/gvX&#10;LQpGgZ23ROwbX2qlQBDapjENOTw4H2iRvA8IWZXeCCmjLqRCXYHnk/EkBjgtBQvOcMzZ/a6UFh1I&#10;UFZ8Yo3guT1m9YtiEazhhK0vtidCnm1ILlXAg8KAzsU6S+fnfDRfz9azbJCNp+tBNqqqwWpTZoPp&#10;Jv00qe6qsqzS10AtzfJGMMZVYNfLOM3+TiaXC3UW4FXI1zYkb9Fjv4Bs/46k42TDMM+y2Gl22tp+&#10;4qDcePhyy8LVuN2DffsvWP4CAAD//wMAUEsDBBQABgAIAAAAIQCl4vjZ2AAAAAIBAAAPAAAAZHJz&#10;L2Rvd25yZXYueG1sTI9BS8NAEIXvgv9hGcGL2E0XLBqzKUXw4NG20Os0OybR7GzIbprYX+/Ui14e&#10;PN7w3jfFevadOtEQ28AWlosMFHEVXMu1hf3u9f4RVEzIDrvAZOGbIqzL66sCcxcmfqfTNtVKSjjm&#10;aKFJqc+1jlVDHuMi9MSSfYTBYxI71NoNOEm577TJspX22LIsNNjTS0PV13b0FiiOD8ts8+Tr/dt5&#10;ujuY8+fU76y9vZk3z6ASzenvGC74gg6lMB3DyC6qzoI8kn5VMmPMCtTxYnVZ6P/o5Q8AAAD//wMA&#10;UEsBAi0AFAAGAAgAAAAhALaDOJL+AAAA4QEAABMAAAAAAAAAAAAAAAAAAAAAAFtDb250ZW50X1R5&#10;cGVzXS54bWxQSwECLQAUAAYACAAAACEAOP0h/9YAAACUAQAACwAAAAAAAAAAAAAAAAAvAQAAX3Jl&#10;bHMvLnJlbHNQSwECLQAUAAYACAAAACEAZWcKPDICAABTBAAADgAAAAAAAAAAAAAAAAAuAgAAZHJz&#10;L2Uyb0RvYy54bWxQSwECLQAUAAYACAAAACEApeL42dgAAAACAQAADwAAAAAAAAAAAAAAAACMBAAA&#10;ZHJzL2Rvd25yZXYueG1sUEsFBgAAAAAEAAQA8wAAAJEFAAAAAA==&#10;">
                <w10:anchorlock/>
              </v:shape>
            </w:pict>
          </mc:Fallback>
        </mc:AlternateContent>
      </w:r>
      <w:r w:rsidR="00DE1970" w:rsidRPr="00694B10">
        <w:t xml:space="preserve">, you may have to pay </w:t>
      </w:r>
      <w:r w:rsidR="00DE1970">
        <w:t xml:space="preserve">out of pocket </w:t>
      </w:r>
      <w:r w:rsidR="00DE1970" w:rsidRPr="00694B10">
        <w:t xml:space="preserve">for </w:t>
      </w:r>
      <w:r w:rsidR="00DE1970">
        <w:t xml:space="preserve">this care if you do not </w:t>
      </w:r>
      <w:r w:rsidR="00DE1970" w:rsidRPr="00694B10">
        <w:t xml:space="preserve">have other </w:t>
      </w:r>
      <w:r w:rsidR="00DE1970">
        <w:t>insurance that may cover these costs.</w:t>
      </w:r>
    </w:p>
    <w:tbl>
      <w:tblPr>
        <w:tblpPr w:leftFromText="187" w:rightFromText="187" w:vertAnchor="text" w:horzAnchor="margin" w:tblpXSpec="center" w:tblpY="174"/>
        <w:tblOverlap w:val="never"/>
        <w:tblW w:w="10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815"/>
        <w:gridCol w:w="5910"/>
        <w:gridCol w:w="2160"/>
      </w:tblGrid>
      <w:tr w:rsidR="00DE1970" w:rsidRPr="00236845" w14:paraId="038BAB72" w14:textId="77777777" w:rsidTr="0009620D">
        <w:trPr>
          <w:trHeight w:val="351"/>
        </w:trPr>
        <w:tc>
          <w:tcPr>
            <w:tcW w:w="2815" w:type="dxa"/>
            <w:shd w:val="pct12" w:color="auto" w:fill="FFFFFF" w:themeFill="background1"/>
            <w:vAlign w:val="center"/>
          </w:tcPr>
          <w:p w14:paraId="0ED7F1FC" w14:textId="77777777" w:rsidR="00DE1970" w:rsidRPr="000B4E52" w:rsidRDefault="00DE1970" w:rsidP="00EE6CED">
            <w:pPr>
              <w:pStyle w:val="Table1"/>
              <w:framePr w:hSpace="0" w:wrap="auto" w:vAnchor="margin" w:hAnchor="text" w:xAlign="left" w:yAlign="inline"/>
              <w:suppressOverlap w:val="0"/>
              <w:rPr>
                <w:rFonts w:ascii="Times New Roman" w:hAnsi="Times New Roman" w:cs="Times New Roman"/>
              </w:rPr>
            </w:pPr>
            <w:r w:rsidRPr="000B4E52">
              <w:rPr>
                <w:rFonts w:ascii="Times New Roman" w:hAnsi="Times New Roman" w:cs="Times New Roman"/>
              </w:rPr>
              <w:t>Care</w:t>
            </w:r>
            <w:r w:rsidR="00BD17F3" w:rsidRPr="000B4E5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910" w:type="dxa"/>
            <w:shd w:val="pct12" w:color="auto" w:fill="FFFFFF" w:themeFill="background1"/>
            <w:vAlign w:val="center"/>
          </w:tcPr>
          <w:p w14:paraId="0D6AFC88" w14:textId="77777777" w:rsidR="00DE1970" w:rsidRPr="000B4E52" w:rsidRDefault="00DE1970" w:rsidP="00EE6CED">
            <w:pPr>
              <w:pStyle w:val="Table1"/>
              <w:framePr w:hSpace="0" w:wrap="auto" w:vAnchor="margin" w:hAnchor="text" w:xAlign="left" w:yAlign="inline"/>
              <w:suppressOverlap w:val="0"/>
              <w:rPr>
                <w:rFonts w:ascii="Times New Roman" w:hAnsi="Times New Roman" w:cs="Times New Roman"/>
              </w:rPr>
            </w:pPr>
            <w:r w:rsidRPr="000B4E52">
              <w:rPr>
                <w:rFonts w:ascii="Times New Roman" w:hAnsi="Times New Roman" w:cs="Times New Roman"/>
              </w:rPr>
              <w:t>Reason Medicare May Not Pay</w:t>
            </w:r>
            <w:r w:rsidR="00BD17F3" w:rsidRPr="000B4E5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160" w:type="dxa"/>
            <w:shd w:val="pct12" w:color="auto" w:fill="FFFFFF" w:themeFill="background1"/>
            <w:vAlign w:val="center"/>
          </w:tcPr>
          <w:p w14:paraId="6BCBC684" w14:textId="3FDC45F4" w:rsidR="00DE1970" w:rsidRPr="000B4E52" w:rsidRDefault="00DE1970" w:rsidP="00A57957">
            <w:pPr>
              <w:pStyle w:val="Table1"/>
              <w:framePr w:hSpace="0" w:wrap="auto" w:vAnchor="margin" w:hAnchor="text" w:xAlign="left" w:yAlign="inline"/>
              <w:suppressOverlap w:val="0"/>
              <w:rPr>
                <w:rFonts w:ascii="Times New Roman" w:hAnsi="Times New Roman" w:cs="Times New Roman"/>
              </w:rPr>
            </w:pPr>
            <w:r w:rsidRPr="000B4E52">
              <w:rPr>
                <w:rFonts w:ascii="Times New Roman" w:hAnsi="Times New Roman" w:cs="Times New Roman"/>
              </w:rPr>
              <w:t>Estimated</w:t>
            </w:r>
            <w:r w:rsidR="004F6162">
              <w:rPr>
                <w:rFonts w:ascii="Times New Roman" w:hAnsi="Times New Roman" w:cs="Times New Roman"/>
              </w:rPr>
              <w:t xml:space="preserve"> Cost:</w:t>
            </w:r>
          </w:p>
        </w:tc>
      </w:tr>
      <w:tr w:rsidR="00DE1970" w:rsidRPr="00236845" w14:paraId="2F6ECE3A" w14:textId="77777777" w:rsidTr="0009620D">
        <w:trPr>
          <w:trHeight w:val="1250"/>
        </w:trPr>
        <w:tc>
          <w:tcPr>
            <w:tcW w:w="2815" w:type="dxa"/>
          </w:tcPr>
          <w:p w14:paraId="203CE0B3" w14:textId="77777777" w:rsidR="00DE1970" w:rsidRPr="00236845" w:rsidRDefault="00DE1970" w:rsidP="00EE6CED">
            <w:pPr>
              <w:pStyle w:val="Table1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910" w:type="dxa"/>
          </w:tcPr>
          <w:p w14:paraId="5A84F3EA" w14:textId="77777777" w:rsidR="00DE1970" w:rsidRPr="00236845" w:rsidRDefault="00DE1970" w:rsidP="00EE6CED">
            <w:pPr>
              <w:pStyle w:val="Table1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2160" w:type="dxa"/>
          </w:tcPr>
          <w:p w14:paraId="398E3D63" w14:textId="77777777" w:rsidR="00DE1970" w:rsidRPr="00236845" w:rsidRDefault="00DE1970" w:rsidP="00EE6CED">
            <w:pPr>
              <w:pStyle w:val="Table1"/>
              <w:framePr w:hSpace="0" w:wrap="auto" w:vAnchor="margin" w:hAnchor="text" w:xAlign="left" w:yAlign="inline"/>
              <w:suppressOverlap w:val="0"/>
            </w:pPr>
          </w:p>
          <w:p w14:paraId="20D5CF97" w14:textId="77777777" w:rsidR="00DE1970" w:rsidRPr="00236845" w:rsidRDefault="00DE1970" w:rsidP="00EE6CED">
            <w:pPr>
              <w:pStyle w:val="Table1"/>
              <w:framePr w:hSpace="0" w:wrap="auto" w:vAnchor="margin" w:hAnchor="text" w:xAlign="left" w:yAlign="inline"/>
              <w:suppressOverlap w:val="0"/>
            </w:pPr>
          </w:p>
          <w:p w14:paraId="4589986A" w14:textId="77777777" w:rsidR="00DE1970" w:rsidRPr="00236845" w:rsidRDefault="00DE1970" w:rsidP="00EE6CED">
            <w:pPr>
              <w:pStyle w:val="Table1"/>
              <w:framePr w:hSpace="0" w:wrap="auto" w:vAnchor="margin" w:hAnchor="text" w:xAlign="left" w:yAlign="inline"/>
              <w:suppressOverlap w:val="0"/>
            </w:pPr>
          </w:p>
          <w:p w14:paraId="4AA8FC10" w14:textId="77777777" w:rsidR="00DE1970" w:rsidRPr="00236845" w:rsidRDefault="00DE1970" w:rsidP="00EE6CED">
            <w:pPr>
              <w:pStyle w:val="Table1"/>
              <w:framePr w:hSpace="0" w:wrap="auto" w:vAnchor="margin" w:hAnchor="text" w:xAlign="left" w:yAlign="inline"/>
              <w:suppressOverlap w:val="0"/>
            </w:pPr>
          </w:p>
          <w:p w14:paraId="4FDADEAF" w14:textId="77777777" w:rsidR="00DE1970" w:rsidRPr="00236845" w:rsidRDefault="00DE1970" w:rsidP="00EE6CED">
            <w:pPr>
              <w:pStyle w:val="Table1"/>
              <w:framePr w:hSpace="0" w:wrap="auto" w:vAnchor="margin" w:hAnchor="text" w:xAlign="left" w:yAlign="inline"/>
              <w:suppressOverlap w:val="0"/>
            </w:pPr>
          </w:p>
          <w:p w14:paraId="1A9DB67E" w14:textId="77777777" w:rsidR="00DE1970" w:rsidRPr="00236845" w:rsidRDefault="00DE1970" w:rsidP="00EE6CED">
            <w:pPr>
              <w:pStyle w:val="Table1"/>
              <w:framePr w:hSpace="0" w:wrap="auto" w:vAnchor="margin" w:hAnchor="text" w:xAlign="left" w:yAlign="inline"/>
              <w:suppressOverlap w:val="0"/>
            </w:pPr>
          </w:p>
        </w:tc>
      </w:tr>
    </w:tbl>
    <w:p w14:paraId="48EA415D" w14:textId="77777777" w:rsidR="00EE6CED" w:rsidRPr="00631D7C" w:rsidRDefault="00EE6CED" w:rsidP="00EE6CED">
      <w:pPr>
        <w:pStyle w:val="Body2"/>
        <w:rPr>
          <w:sz w:val="16"/>
          <w:szCs w:val="16"/>
        </w:rPr>
      </w:pPr>
    </w:p>
    <w:p w14:paraId="6EF7669B" w14:textId="00747A49" w:rsidR="002A3BE4" w:rsidRDefault="00DE1970" w:rsidP="00EE6CED">
      <w:pPr>
        <w:pStyle w:val="Body2"/>
        <w:ind w:left="-540"/>
      </w:pPr>
      <w:r>
        <w:t>WHAT TO DO NOW:</w:t>
      </w:r>
    </w:p>
    <w:p w14:paraId="478993CE" w14:textId="09A6A63C" w:rsidR="002A3BE4" w:rsidRDefault="002A3BE4" w:rsidP="0009620D">
      <w:pPr>
        <w:pStyle w:val="Body2"/>
        <w:numPr>
          <w:ilvl w:val="0"/>
          <w:numId w:val="7"/>
        </w:numPr>
      </w:pPr>
      <w:r w:rsidRPr="002A3BE4">
        <w:rPr>
          <w:b w:val="0"/>
        </w:rPr>
        <w:t>Read this notice to make an informed decision about your care.</w:t>
      </w:r>
    </w:p>
    <w:p w14:paraId="2A6E3589" w14:textId="6108A0CF" w:rsidR="002A3BE4" w:rsidRDefault="002A3BE4" w:rsidP="0009620D">
      <w:pPr>
        <w:pStyle w:val="Body2"/>
        <w:numPr>
          <w:ilvl w:val="0"/>
          <w:numId w:val="7"/>
        </w:numPr>
      </w:pPr>
      <w:r>
        <w:rPr>
          <w:b w:val="0"/>
        </w:rPr>
        <w:t>Ask us any questions that you may have after you finish reading.</w:t>
      </w:r>
    </w:p>
    <w:p w14:paraId="6D7377FB" w14:textId="01CEC3C9" w:rsidR="002A3BE4" w:rsidRDefault="002A3BE4" w:rsidP="0009620D">
      <w:pPr>
        <w:pStyle w:val="Body2"/>
        <w:numPr>
          <w:ilvl w:val="0"/>
          <w:numId w:val="7"/>
        </w:numPr>
      </w:pPr>
      <w:r>
        <w:rPr>
          <w:b w:val="0"/>
        </w:rPr>
        <w:t>Choose an option below about whether to get the care listed above.</w:t>
      </w:r>
    </w:p>
    <w:p w14:paraId="0DEA83B7" w14:textId="26CCF259" w:rsidR="002A3BE4" w:rsidRPr="006E5D82" w:rsidRDefault="002A3BE4" w:rsidP="0009620D">
      <w:pPr>
        <w:pStyle w:val="Body2"/>
        <w:ind w:left="-180"/>
      </w:pPr>
      <w:r w:rsidRPr="006E5D82">
        <w:t>Note:</w:t>
      </w:r>
      <w:r>
        <w:t xml:space="preserve"> </w:t>
      </w:r>
      <w:r w:rsidRPr="002A3BE4">
        <w:rPr>
          <w:b w:val="0"/>
        </w:rPr>
        <w:t>If you choose Option 1, we may help you use any other insurance that you may have, but Medicare can’t require us to do this.</w:t>
      </w:r>
    </w:p>
    <w:p w14:paraId="50BAAFD6" w14:textId="77777777" w:rsidR="00A947DB" w:rsidRPr="00B968E3" w:rsidRDefault="00A947DB" w:rsidP="00631D7C">
      <w:pPr>
        <w:pStyle w:val="Body3"/>
        <w:ind w:left="450" w:hanging="450"/>
        <w:rPr>
          <w:sz w:val="8"/>
          <w:szCs w:val="8"/>
        </w:rPr>
      </w:pPr>
    </w:p>
    <w:tbl>
      <w:tblPr>
        <w:tblpPr w:leftFromText="187" w:rightFromText="187" w:vertAnchor="text" w:horzAnchor="margin" w:tblpXSpec="center" w:tblpY="1"/>
        <w:tblOverlap w:val="never"/>
        <w:tblW w:w="10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98"/>
      </w:tblGrid>
      <w:tr w:rsidR="00236845" w:rsidRPr="00287774" w14:paraId="6A95FD63" w14:textId="77777777" w:rsidTr="0009620D">
        <w:trPr>
          <w:trHeight w:val="299"/>
        </w:trPr>
        <w:tc>
          <w:tcPr>
            <w:tcW w:w="10898" w:type="dxa"/>
            <w:shd w:val="pct12" w:color="auto" w:fill="auto"/>
          </w:tcPr>
          <w:p w14:paraId="24F87465" w14:textId="77777777" w:rsidR="00236845" w:rsidRPr="00287774" w:rsidRDefault="00236845" w:rsidP="00B6257E">
            <w:pPr>
              <w:pStyle w:val="Table2"/>
              <w:framePr w:hSpace="0" w:wrap="auto" w:vAnchor="margin" w:hAnchor="text" w:xAlign="left" w:yAlign="inline"/>
              <w:suppressOverlap w:val="0"/>
              <w:rPr>
                <w:rFonts w:eastAsia="MS Mincho" w:hAnsi="MS Mincho" w:cs="MS Mincho"/>
                <w:b/>
                <w:sz w:val="32"/>
                <w:szCs w:val="32"/>
              </w:rPr>
            </w:pPr>
            <w:r w:rsidRPr="00287774">
              <w:rPr>
                <w:b/>
              </w:rPr>
              <w:t xml:space="preserve">OPTIONS: </w:t>
            </w:r>
            <w:r w:rsidRPr="00287774">
              <w:t xml:space="preserve">                </w:t>
            </w:r>
            <w:r w:rsidRPr="00287774">
              <w:rPr>
                <w:b/>
              </w:rPr>
              <w:t>Check only one box.  We can</w:t>
            </w:r>
            <w:r w:rsidR="00B6257E">
              <w:rPr>
                <w:b/>
              </w:rPr>
              <w:t>’t</w:t>
            </w:r>
            <w:r w:rsidRPr="00287774">
              <w:rPr>
                <w:b/>
              </w:rPr>
              <w:t xml:space="preserve"> choose a box for you.</w:t>
            </w:r>
          </w:p>
        </w:tc>
      </w:tr>
      <w:tr w:rsidR="00A947DB" w:rsidRPr="00287774" w14:paraId="7C5105AB" w14:textId="77777777" w:rsidTr="0009620D">
        <w:trPr>
          <w:trHeight w:val="2447"/>
        </w:trPr>
        <w:tc>
          <w:tcPr>
            <w:tcW w:w="10898" w:type="dxa"/>
          </w:tcPr>
          <w:p w14:paraId="1BB19FD7" w14:textId="77777777" w:rsidR="00194940" w:rsidRDefault="003563BA" w:rsidP="00E4213B">
            <w:pPr>
              <w:pStyle w:val="Table2"/>
              <w:framePr w:hSpace="0" w:wrap="auto" w:vAnchor="margin" w:hAnchor="text" w:xAlign="left" w:yAlign="inline"/>
              <w:contextualSpacing/>
              <w:mirrorIndents/>
              <w:suppressOverlap w:val="0"/>
              <w:rPr>
                <w:sz w:val="24"/>
                <w:szCs w:val="24"/>
              </w:rPr>
            </w:pPr>
            <w:r w:rsidRPr="00BD17F3">
              <w:rPr>
                <w:rFonts w:ascii="MS Mincho" w:eastAsia="MS Mincho" w:hAnsi="MS Mincho" w:cs="MS Mincho" w:hint="eastAsia"/>
                <w:b/>
                <w:sz w:val="24"/>
                <w:szCs w:val="24"/>
              </w:rPr>
              <w:t>☐</w:t>
            </w:r>
            <w:r w:rsidRPr="00BD17F3">
              <w:rPr>
                <w:rFonts w:ascii="MS Mincho" w:eastAsia="MS Mincho" w:hAnsi="MS Mincho" w:cs="MS Mincho"/>
                <w:b/>
                <w:sz w:val="24"/>
                <w:szCs w:val="24"/>
              </w:rPr>
              <w:t xml:space="preserve"> </w:t>
            </w:r>
            <w:r w:rsidR="00870A7A" w:rsidRPr="00BD17F3">
              <w:rPr>
                <w:b/>
                <w:sz w:val="24"/>
                <w:szCs w:val="24"/>
              </w:rPr>
              <w:t>Option</w:t>
            </w:r>
            <w:r w:rsidR="00047305" w:rsidRPr="00BD17F3">
              <w:rPr>
                <w:b/>
                <w:sz w:val="24"/>
                <w:szCs w:val="24"/>
              </w:rPr>
              <w:t xml:space="preserve"> </w:t>
            </w:r>
            <w:r w:rsidR="00870A7A" w:rsidRPr="00BD17F3">
              <w:rPr>
                <w:b/>
                <w:sz w:val="24"/>
                <w:szCs w:val="24"/>
              </w:rPr>
              <w:t>1.</w:t>
            </w:r>
            <w:r w:rsidR="00C62C8E">
              <w:t xml:space="preserve"> </w:t>
            </w:r>
            <w:r w:rsidR="00A00FCC" w:rsidRPr="00BE5569">
              <w:rPr>
                <w:sz w:val="24"/>
                <w:szCs w:val="24"/>
              </w:rPr>
              <w:t xml:space="preserve"> I want the care listed above.  I want Medicare to be billed for an official decision on payment, which will be sent to me on a Medicare Summary Notice (MSN).  I understand that if Medicare doesn’t pay, I’m responsible for paying, but </w:t>
            </w:r>
            <w:r w:rsidR="00A00FCC" w:rsidRPr="00BE5569">
              <w:rPr>
                <w:b/>
                <w:sz w:val="24"/>
                <w:szCs w:val="24"/>
              </w:rPr>
              <w:t>I can appeal to Medicare</w:t>
            </w:r>
            <w:r w:rsidR="00A00FCC" w:rsidRPr="00BE5569">
              <w:rPr>
                <w:sz w:val="24"/>
                <w:szCs w:val="24"/>
              </w:rPr>
              <w:t xml:space="preserve"> by following the directions on the MSN. </w:t>
            </w:r>
          </w:p>
          <w:p w14:paraId="1726AFBC" w14:textId="52891535" w:rsidR="004E13D8" w:rsidRPr="00BD17F3" w:rsidRDefault="004E13D8" w:rsidP="00E4213B">
            <w:pPr>
              <w:pStyle w:val="Table2"/>
              <w:framePr w:hSpace="0" w:wrap="auto" w:vAnchor="margin" w:hAnchor="text" w:xAlign="left" w:yAlign="inline"/>
              <w:contextualSpacing/>
              <w:mirrorIndents/>
              <w:suppressOverlap w:val="0"/>
              <w:rPr>
                <w:b/>
                <w:sz w:val="24"/>
                <w:szCs w:val="24"/>
              </w:rPr>
            </w:pPr>
          </w:p>
          <w:p w14:paraId="280CB1D8" w14:textId="5DF68105" w:rsidR="00194940" w:rsidRDefault="003563BA" w:rsidP="00BD17F3">
            <w:pPr>
              <w:pStyle w:val="Table2"/>
              <w:framePr w:hSpace="0" w:wrap="auto" w:vAnchor="margin" w:hAnchor="text" w:xAlign="left" w:yAlign="inline"/>
              <w:spacing w:after="120"/>
              <w:contextualSpacing/>
              <w:suppressOverlap w:val="0"/>
              <w:rPr>
                <w:b/>
                <w:sz w:val="24"/>
                <w:szCs w:val="24"/>
              </w:rPr>
            </w:pPr>
            <w:r w:rsidRPr="00BD17F3">
              <w:rPr>
                <w:rFonts w:ascii="MS Mincho" w:eastAsia="MS Mincho" w:hAnsi="MS Mincho" w:cs="MS Mincho" w:hint="eastAsia"/>
                <w:b/>
                <w:sz w:val="24"/>
                <w:szCs w:val="24"/>
              </w:rPr>
              <w:t>☐</w:t>
            </w:r>
            <w:r w:rsidRPr="00BD17F3">
              <w:rPr>
                <w:rFonts w:ascii="MS Mincho" w:eastAsia="MS Mincho" w:hAnsi="MS Mincho" w:cs="MS Mincho"/>
                <w:b/>
                <w:sz w:val="24"/>
                <w:szCs w:val="24"/>
              </w:rPr>
              <w:t xml:space="preserve"> </w:t>
            </w:r>
            <w:r w:rsidR="00870A7A" w:rsidRPr="00BD17F3">
              <w:rPr>
                <w:rFonts w:eastAsia="MS Mincho" w:hAnsi="MS Mincho" w:cs="MS Mincho"/>
                <w:b/>
                <w:sz w:val="24"/>
                <w:szCs w:val="24"/>
              </w:rPr>
              <w:t>Option 2</w:t>
            </w:r>
            <w:r w:rsidR="00A947DB" w:rsidRPr="00BD17F3">
              <w:rPr>
                <w:b/>
                <w:sz w:val="24"/>
                <w:szCs w:val="24"/>
              </w:rPr>
              <w:t>.</w:t>
            </w:r>
            <w:r w:rsidR="00C62C8E">
              <w:t xml:space="preserve"> </w:t>
            </w:r>
            <w:r w:rsidR="00A00FCC" w:rsidRPr="00BE5569">
              <w:rPr>
                <w:sz w:val="24"/>
                <w:szCs w:val="24"/>
              </w:rPr>
              <w:t xml:space="preserve"> </w:t>
            </w:r>
            <w:r w:rsidR="00FE37A0" w:rsidRPr="00BE5569">
              <w:rPr>
                <w:sz w:val="24"/>
                <w:szCs w:val="24"/>
              </w:rPr>
              <w:t xml:space="preserve"> I want the care listed above, but don’t bill Medicare.   </w:t>
            </w:r>
            <w:r w:rsidR="00FE37A0">
              <w:rPr>
                <w:sz w:val="24"/>
                <w:szCs w:val="24"/>
              </w:rPr>
              <w:t>I</w:t>
            </w:r>
            <w:r w:rsidR="00FE37A0" w:rsidRPr="00BE5569">
              <w:rPr>
                <w:sz w:val="24"/>
                <w:szCs w:val="24"/>
              </w:rPr>
              <w:t xml:space="preserve"> </w:t>
            </w:r>
            <w:r w:rsidR="00E1045A">
              <w:rPr>
                <w:sz w:val="24"/>
                <w:szCs w:val="24"/>
              </w:rPr>
              <w:t xml:space="preserve">understand that I </w:t>
            </w:r>
            <w:r w:rsidR="00FE37A0" w:rsidRPr="00BE5569">
              <w:rPr>
                <w:sz w:val="24"/>
                <w:szCs w:val="24"/>
              </w:rPr>
              <w:t xml:space="preserve">may </w:t>
            </w:r>
            <w:r w:rsidR="00FE37A0">
              <w:rPr>
                <w:sz w:val="24"/>
                <w:szCs w:val="24"/>
              </w:rPr>
              <w:t>be billed</w:t>
            </w:r>
            <w:r w:rsidR="00FE37A0" w:rsidRPr="00BE5569">
              <w:rPr>
                <w:sz w:val="24"/>
                <w:szCs w:val="24"/>
              </w:rPr>
              <w:t xml:space="preserve"> now because </w:t>
            </w:r>
            <w:r w:rsidR="00FE37A0">
              <w:rPr>
                <w:sz w:val="24"/>
                <w:szCs w:val="24"/>
              </w:rPr>
              <w:t xml:space="preserve">I am </w:t>
            </w:r>
            <w:r w:rsidR="00FE37A0" w:rsidRPr="00BE5569">
              <w:rPr>
                <w:sz w:val="24"/>
                <w:szCs w:val="24"/>
              </w:rPr>
              <w:t>responsible for pay</w:t>
            </w:r>
            <w:r w:rsidR="00FE37A0">
              <w:rPr>
                <w:sz w:val="24"/>
                <w:szCs w:val="24"/>
              </w:rPr>
              <w:t>ment of the care</w:t>
            </w:r>
            <w:r w:rsidR="00FE37A0" w:rsidRPr="00BE5569">
              <w:rPr>
                <w:sz w:val="24"/>
                <w:szCs w:val="24"/>
              </w:rPr>
              <w:t xml:space="preserve">.  </w:t>
            </w:r>
            <w:r w:rsidR="00FE37A0" w:rsidRPr="00BE5569">
              <w:rPr>
                <w:b/>
                <w:sz w:val="24"/>
                <w:szCs w:val="24"/>
              </w:rPr>
              <w:t xml:space="preserve"> I can</w:t>
            </w:r>
            <w:r w:rsidR="00FE37A0">
              <w:rPr>
                <w:b/>
                <w:sz w:val="24"/>
                <w:szCs w:val="24"/>
              </w:rPr>
              <w:t>not</w:t>
            </w:r>
            <w:r w:rsidR="00FE37A0" w:rsidRPr="00BE5569">
              <w:rPr>
                <w:b/>
                <w:sz w:val="24"/>
                <w:szCs w:val="24"/>
              </w:rPr>
              <w:t xml:space="preserve"> appeal because Medicare </w:t>
            </w:r>
            <w:r w:rsidR="00E1045A">
              <w:rPr>
                <w:b/>
                <w:sz w:val="24"/>
                <w:szCs w:val="24"/>
              </w:rPr>
              <w:t>won’t be</w:t>
            </w:r>
            <w:r w:rsidR="00FE37A0">
              <w:rPr>
                <w:b/>
                <w:sz w:val="24"/>
                <w:szCs w:val="24"/>
              </w:rPr>
              <w:t xml:space="preserve"> </w:t>
            </w:r>
            <w:r w:rsidR="00FE37A0" w:rsidRPr="00BE5569">
              <w:rPr>
                <w:b/>
                <w:sz w:val="24"/>
                <w:szCs w:val="24"/>
              </w:rPr>
              <w:t>billed.</w:t>
            </w:r>
          </w:p>
          <w:p w14:paraId="423080EF" w14:textId="5A1475C2" w:rsidR="00626167" w:rsidRPr="00BD17F3" w:rsidRDefault="00626167" w:rsidP="00BD17F3">
            <w:pPr>
              <w:pStyle w:val="Table2"/>
              <w:framePr w:hSpace="0" w:wrap="auto" w:vAnchor="margin" w:hAnchor="text" w:xAlign="left" w:yAlign="inline"/>
              <w:spacing w:after="120"/>
              <w:contextualSpacing/>
              <w:suppressOverlap w:val="0"/>
              <w:rPr>
                <w:b/>
                <w:sz w:val="24"/>
                <w:szCs w:val="24"/>
              </w:rPr>
            </w:pPr>
          </w:p>
          <w:p w14:paraId="59CF2F28" w14:textId="30D7FA64" w:rsidR="00A947DB" w:rsidRPr="00631D7C" w:rsidRDefault="003563BA" w:rsidP="00BD17F3">
            <w:pPr>
              <w:pStyle w:val="Table2"/>
              <w:framePr w:hSpace="0" w:wrap="auto" w:vAnchor="margin" w:hAnchor="text" w:xAlign="left" w:yAlign="inline"/>
              <w:spacing w:before="120"/>
              <w:contextualSpacing/>
              <w:suppressOverlap w:val="0"/>
            </w:pPr>
            <w:r w:rsidRPr="00BD17F3">
              <w:rPr>
                <w:rFonts w:ascii="MS Mincho" w:eastAsia="MS Mincho" w:hAnsi="MS Mincho" w:cs="MS Mincho" w:hint="eastAsia"/>
                <w:b/>
                <w:sz w:val="24"/>
                <w:szCs w:val="24"/>
              </w:rPr>
              <w:t>☐</w:t>
            </w:r>
            <w:r w:rsidRPr="00BD17F3">
              <w:rPr>
                <w:rFonts w:ascii="MS Mincho" w:eastAsia="MS Mincho" w:hAnsi="MS Mincho" w:cs="MS Mincho"/>
                <w:b/>
                <w:sz w:val="24"/>
                <w:szCs w:val="24"/>
              </w:rPr>
              <w:t xml:space="preserve"> </w:t>
            </w:r>
            <w:r w:rsidR="00626167" w:rsidRPr="00BD17F3">
              <w:rPr>
                <w:rFonts w:eastAsia="MS Mincho" w:hAnsi="MS Mincho" w:cs="MS Mincho"/>
                <w:b/>
                <w:sz w:val="24"/>
                <w:szCs w:val="24"/>
              </w:rPr>
              <w:t>Option 3</w:t>
            </w:r>
            <w:r w:rsidR="00626167" w:rsidRPr="00BD17F3">
              <w:rPr>
                <w:b/>
                <w:sz w:val="24"/>
                <w:szCs w:val="24"/>
              </w:rPr>
              <w:t>.</w:t>
            </w:r>
            <w:r w:rsidR="00C62C8E">
              <w:t xml:space="preserve"> </w:t>
            </w:r>
            <w:r w:rsidR="00FE3078" w:rsidRPr="00E4213B">
              <w:rPr>
                <w:sz w:val="24"/>
                <w:szCs w:val="24"/>
              </w:rPr>
              <w:t>I do</w:t>
            </w:r>
            <w:r w:rsidR="00CF3647" w:rsidRPr="00E4213B">
              <w:rPr>
                <w:sz w:val="24"/>
                <w:szCs w:val="24"/>
              </w:rPr>
              <w:t>n’t</w:t>
            </w:r>
            <w:r w:rsidR="00FE3078" w:rsidRPr="00E4213B">
              <w:rPr>
                <w:sz w:val="24"/>
                <w:szCs w:val="24"/>
              </w:rPr>
              <w:t xml:space="preserve"> want the care listed above</w:t>
            </w:r>
            <w:r w:rsidR="00626167" w:rsidRPr="00E4213B">
              <w:rPr>
                <w:sz w:val="24"/>
                <w:szCs w:val="24"/>
              </w:rPr>
              <w:t>.</w:t>
            </w:r>
            <w:r w:rsidR="007C350C" w:rsidRPr="00BD17F3">
              <w:rPr>
                <w:sz w:val="24"/>
                <w:szCs w:val="24"/>
              </w:rPr>
              <w:t xml:space="preserve"> </w:t>
            </w:r>
            <w:r w:rsidR="00A27901" w:rsidRPr="00BD17F3">
              <w:rPr>
                <w:sz w:val="24"/>
                <w:szCs w:val="24"/>
              </w:rPr>
              <w:t xml:space="preserve">I </w:t>
            </w:r>
            <w:r w:rsidR="00CF3647" w:rsidRPr="00BD17F3">
              <w:rPr>
                <w:sz w:val="24"/>
                <w:szCs w:val="24"/>
              </w:rPr>
              <w:t xml:space="preserve">understand that I’m not responsible for paying, and </w:t>
            </w:r>
            <w:r w:rsidR="00CF3647" w:rsidRPr="00BD17F3">
              <w:rPr>
                <w:b/>
                <w:sz w:val="24"/>
                <w:szCs w:val="24"/>
              </w:rPr>
              <w:t>I can’t appeal to see if Medicare would pay</w:t>
            </w:r>
            <w:r w:rsidR="00CF3647" w:rsidRPr="00BD17F3">
              <w:rPr>
                <w:sz w:val="24"/>
                <w:szCs w:val="24"/>
              </w:rPr>
              <w:t xml:space="preserve">.  </w:t>
            </w:r>
          </w:p>
        </w:tc>
      </w:tr>
    </w:tbl>
    <w:p w14:paraId="4B535FCA" w14:textId="658CF428" w:rsidR="006D6BAC" w:rsidRDefault="00365310" w:rsidP="00B814D3">
      <w:pPr>
        <w:pStyle w:val="Body4"/>
        <w:spacing w:before="120"/>
        <w:rPr>
          <w:b/>
        </w:rPr>
      </w:pPr>
      <w:r>
        <w:rPr>
          <w:b/>
        </w:rPr>
        <w:t xml:space="preserve">  </w:t>
      </w:r>
      <w:r w:rsidR="006D6BAC">
        <w:rPr>
          <w:b/>
        </w:rPr>
        <w:t>Additional Information:</w:t>
      </w:r>
    </w:p>
    <w:p w14:paraId="588EAD29" w14:textId="77777777" w:rsidR="00DA5D86" w:rsidRDefault="00DA5D86" w:rsidP="00B968E3">
      <w:pPr>
        <w:pStyle w:val="Body4"/>
        <w:ind w:left="0"/>
        <w:rPr>
          <w:b/>
        </w:rPr>
      </w:pPr>
    </w:p>
    <w:p w14:paraId="7495E37F" w14:textId="77777777" w:rsidR="00B968E3" w:rsidRDefault="00B968E3" w:rsidP="00B968E3">
      <w:pPr>
        <w:pStyle w:val="Body4"/>
        <w:ind w:left="0"/>
        <w:rPr>
          <w:b/>
        </w:rPr>
      </w:pPr>
    </w:p>
    <w:p w14:paraId="55308C04" w14:textId="47C439D9" w:rsidR="00D8583F" w:rsidRDefault="006E5D82" w:rsidP="002B4BF7">
      <w:pPr>
        <w:pStyle w:val="Body4"/>
        <w:rPr>
          <w:b/>
        </w:rPr>
      </w:pPr>
      <w:r>
        <w:rPr>
          <w:b/>
        </w:rPr>
        <w:t xml:space="preserve"> </w:t>
      </w:r>
    </w:p>
    <w:p w14:paraId="54061635" w14:textId="2F255F42" w:rsidR="000768CB" w:rsidRDefault="00D8583F" w:rsidP="00D8583F">
      <w:pPr>
        <w:pStyle w:val="Body4"/>
      </w:pPr>
      <w:r>
        <w:rPr>
          <w:b/>
        </w:rPr>
        <w:t xml:space="preserve">  </w:t>
      </w:r>
      <w:r w:rsidR="004434A6">
        <w:rPr>
          <w:b/>
        </w:rPr>
        <w:t xml:space="preserve">This notice gives our opinion, not an official Medicare decision. </w:t>
      </w:r>
      <w:r w:rsidR="002B4BF7" w:rsidRPr="0009620D">
        <w:t xml:space="preserve">If </w:t>
      </w:r>
      <w:r w:rsidR="00A20587">
        <w:t xml:space="preserve">you request that we bill Medicare and </w:t>
      </w:r>
      <w:r w:rsidR="002B4BF7" w:rsidRPr="0009620D">
        <w:t xml:space="preserve">in 90 </w:t>
      </w:r>
    </w:p>
    <w:p w14:paraId="5943F202" w14:textId="77777777" w:rsidR="00DF7103" w:rsidRDefault="000768CB" w:rsidP="00DF7103">
      <w:pPr>
        <w:pStyle w:val="Body4"/>
        <w:rPr>
          <w:b/>
        </w:rPr>
      </w:pPr>
      <w:r>
        <w:rPr>
          <w:b/>
        </w:rPr>
        <w:t xml:space="preserve">  </w:t>
      </w:r>
      <w:r>
        <w:t>d</w:t>
      </w:r>
      <w:r w:rsidR="002B4BF7" w:rsidRPr="0009620D">
        <w:t>ays</w:t>
      </w:r>
      <w:r>
        <w:rPr>
          <w:b/>
        </w:rPr>
        <w:t xml:space="preserve"> </w:t>
      </w:r>
      <w:r w:rsidR="002B4BF7" w:rsidRPr="0009620D">
        <w:t>you have not gotten a decision on your claim</w:t>
      </w:r>
      <w:r w:rsidR="008F5ACA">
        <w:t xml:space="preserve"> or if you have other questions about this notice</w:t>
      </w:r>
      <w:r w:rsidR="002B4BF7" w:rsidRPr="0009620D">
        <w:t xml:space="preserve">, </w:t>
      </w:r>
      <w:r w:rsidR="00C62C8E" w:rsidRPr="0009620D">
        <w:t>call</w:t>
      </w:r>
      <w:r w:rsidR="00C62C8E">
        <w:rPr>
          <w:b/>
        </w:rPr>
        <w:t xml:space="preserve"> </w:t>
      </w:r>
    </w:p>
    <w:p w14:paraId="6F10C9CD" w14:textId="6FB60D7E" w:rsidR="00DF7103" w:rsidRDefault="00DF7103" w:rsidP="00DF7103">
      <w:pPr>
        <w:pStyle w:val="Body4"/>
      </w:pPr>
      <w:r>
        <w:rPr>
          <w:b/>
        </w:rPr>
        <w:t xml:space="preserve">  </w:t>
      </w:r>
      <w:r w:rsidR="00C62C8E">
        <w:rPr>
          <w:b/>
        </w:rPr>
        <w:t xml:space="preserve">1-800-MEDICARE </w:t>
      </w:r>
      <w:r w:rsidR="00C62C8E" w:rsidRPr="0009620D">
        <w:t>(1-800-633-4227)</w:t>
      </w:r>
      <w:r w:rsidR="00232BB1">
        <w:t xml:space="preserve"> </w:t>
      </w:r>
      <w:r w:rsidR="00C62C8E" w:rsidRPr="0009620D">
        <w:t>/</w:t>
      </w:r>
      <w:r w:rsidRPr="002F5FD2">
        <w:rPr>
          <w:b/>
        </w:rPr>
        <w:t>TTY:</w:t>
      </w:r>
      <w:r>
        <w:t xml:space="preserve"> </w:t>
      </w:r>
      <w:r w:rsidRPr="0009620D">
        <w:t>1-877-486-2048</w:t>
      </w:r>
      <w:r w:rsidRPr="00C62C8E">
        <w:t xml:space="preserve">. </w:t>
      </w:r>
      <w:r w:rsidRPr="0009620D">
        <w:t xml:space="preserve">You may ask your SNF to give you this form in an </w:t>
      </w:r>
    </w:p>
    <w:p w14:paraId="12EA52A6" w14:textId="2ECAC751" w:rsidR="00DF7103" w:rsidRDefault="00DF7103" w:rsidP="00DF7103">
      <w:pPr>
        <w:pStyle w:val="Body4"/>
      </w:pPr>
      <w:r>
        <w:rPr>
          <w:b/>
        </w:rPr>
        <w:t xml:space="preserve">  </w:t>
      </w:r>
      <w:r w:rsidRPr="0009620D">
        <w:t xml:space="preserve">accessible format (e.g., Braille, Large Print, Audio CD).  </w:t>
      </w:r>
    </w:p>
    <w:p w14:paraId="42786219" w14:textId="77777777" w:rsidR="00D8583F" w:rsidRDefault="00D8583F" w:rsidP="00DF7103">
      <w:pPr>
        <w:pStyle w:val="Body4"/>
      </w:pPr>
    </w:p>
    <w:p w14:paraId="1E4E1691" w14:textId="18822E22" w:rsidR="00A947DB" w:rsidRDefault="00DF7103" w:rsidP="00DA5D86">
      <w:pPr>
        <w:pStyle w:val="Body4"/>
        <w:spacing w:before="120" w:after="120"/>
      </w:pPr>
      <w:r>
        <w:t xml:space="preserve"> </w:t>
      </w:r>
      <w:r w:rsidR="00B6257E" w:rsidRPr="00C62C8E">
        <w:t>Signing below means that you’ve</w:t>
      </w:r>
      <w:r w:rsidR="0047349B" w:rsidRPr="00C62C8E">
        <w:t xml:space="preserve"> </w:t>
      </w:r>
      <w:r w:rsidR="007B4857" w:rsidRPr="00C62C8E">
        <w:t>received</w:t>
      </w:r>
      <w:r w:rsidR="0047349B" w:rsidRPr="00C62C8E">
        <w:t xml:space="preserve"> and understand this notice. You</w:t>
      </w:r>
      <w:r w:rsidR="00B6257E" w:rsidRPr="00C62C8E">
        <w:t xml:space="preserve">’ll </w:t>
      </w:r>
      <w:r w:rsidR="0047349B" w:rsidRPr="00C62C8E">
        <w:t>also</w:t>
      </w:r>
      <w:r w:rsidR="0047349B">
        <w:t xml:space="preserve"> </w:t>
      </w:r>
      <w:r w:rsidR="00B6257E">
        <w:t>get</w:t>
      </w:r>
      <w:r w:rsidR="0047349B">
        <w:t xml:space="preserve"> a copy</w:t>
      </w:r>
      <w:r w:rsidR="00B6257E">
        <w:t xml:space="preserve"> for your records</w:t>
      </w:r>
      <w:r w:rsidR="0047349B">
        <w:t>.</w:t>
      </w:r>
    </w:p>
    <w:tbl>
      <w:tblPr>
        <w:tblW w:w="10913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83"/>
        <w:gridCol w:w="2430"/>
      </w:tblGrid>
      <w:tr w:rsidR="00A947DB" w:rsidRPr="003902D0" w14:paraId="4A505F1C" w14:textId="77777777" w:rsidTr="0009620D">
        <w:trPr>
          <w:trHeight w:val="674"/>
        </w:trPr>
        <w:tc>
          <w:tcPr>
            <w:tcW w:w="8483" w:type="dxa"/>
          </w:tcPr>
          <w:p w14:paraId="34C4893A" w14:textId="77777777" w:rsidR="00A947DB" w:rsidRDefault="00156CF7" w:rsidP="00DA5D86">
            <w:pPr>
              <w:pStyle w:val="Table3"/>
            </w:pPr>
            <w:r>
              <w:t xml:space="preserve">Signature of Patient or </w:t>
            </w:r>
            <w:r w:rsidR="00580E3E">
              <w:t xml:space="preserve">Authorized </w:t>
            </w:r>
            <w:r>
              <w:t>Representative</w:t>
            </w:r>
            <w:r w:rsidR="00BD17F3">
              <w:t>*</w:t>
            </w:r>
          </w:p>
          <w:p w14:paraId="72D133A9" w14:textId="77777777" w:rsidR="00A947DB" w:rsidRPr="005A6B51" w:rsidRDefault="00A947DB" w:rsidP="00DA5D86">
            <w:pPr>
              <w:pStyle w:val="Table3"/>
            </w:pPr>
          </w:p>
        </w:tc>
        <w:tc>
          <w:tcPr>
            <w:tcW w:w="2430" w:type="dxa"/>
          </w:tcPr>
          <w:p w14:paraId="5EB7C012" w14:textId="77777777" w:rsidR="00A947DB" w:rsidRPr="002820F6" w:rsidRDefault="00A947DB" w:rsidP="00DA5D86">
            <w:pPr>
              <w:pStyle w:val="Table3"/>
            </w:pPr>
            <w:r w:rsidRPr="002820F6">
              <w:t>Date</w:t>
            </w:r>
          </w:p>
        </w:tc>
      </w:tr>
    </w:tbl>
    <w:p w14:paraId="085D9695" w14:textId="77777777" w:rsidR="000B4E52" w:rsidRPr="000B4E52" w:rsidRDefault="00BD17F3" w:rsidP="00B968E3">
      <w:pPr>
        <w:pStyle w:val="Body5"/>
        <w:ind w:left="-270" w:hanging="180"/>
        <w:rPr>
          <w:bCs/>
        </w:rPr>
      </w:pPr>
      <w:r>
        <w:t>*</w:t>
      </w:r>
      <w:r w:rsidR="000B4E52" w:rsidRPr="000B4E52">
        <w:rPr>
          <w:bCs/>
        </w:rPr>
        <w:t xml:space="preserve"> If a representative signs for the beneficiary, write “(rep)” or “(representative)” next to the signature. If the </w:t>
      </w:r>
      <w:r w:rsidR="00B968E3">
        <w:rPr>
          <w:bCs/>
        </w:rPr>
        <w:t xml:space="preserve">representative’s </w:t>
      </w:r>
      <w:r w:rsidR="000B4E52" w:rsidRPr="000B4E52">
        <w:rPr>
          <w:bCs/>
        </w:rPr>
        <w:t>signature is not clearly legible, the representative’s name must be printed.</w:t>
      </w:r>
    </w:p>
    <w:p w14:paraId="09668AB4" w14:textId="4EC80295" w:rsidR="00FE3078" w:rsidRPr="000B4E52" w:rsidRDefault="00A947DB" w:rsidP="000B4E52">
      <w:pPr>
        <w:pStyle w:val="Body5"/>
        <w:spacing w:before="120"/>
        <w:ind w:hanging="547"/>
        <w:rPr>
          <w:rFonts w:ascii="Arial" w:hAnsi="Arial" w:cs="Arial"/>
        </w:rPr>
      </w:pPr>
      <w:r w:rsidRPr="000B4E52">
        <w:t>Form CMS-</w:t>
      </w:r>
      <w:r w:rsidR="00212BEA" w:rsidRPr="000B4E52">
        <w:t>10055</w:t>
      </w:r>
      <w:r w:rsidRPr="000B4E52">
        <w:t xml:space="preserve"> (</w:t>
      </w:r>
      <w:r w:rsidR="003563BA" w:rsidRPr="000B4E52">
        <w:t>201</w:t>
      </w:r>
      <w:r w:rsidR="00793EDE">
        <w:t>8</w:t>
      </w:r>
      <w:r w:rsidRPr="000B4E52">
        <w:t xml:space="preserve">) </w:t>
      </w:r>
    </w:p>
    <w:sectPr w:rsidR="00FE3078" w:rsidRPr="000B4E52" w:rsidSect="00B968E3">
      <w:pgSz w:w="12240" w:h="15840"/>
      <w:pgMar w:top="547" w:right="1080" w:bottom="360" w:left="12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27CF37" w14:textId="77777777" w:rsidR="00C26877" w:rsidRDefault="00C26877">
      <w:r>
        <w:separator/>
      </w:r>
    </w:p>
  </w:endnote>
  <w:endnote w:type="continuationSeparator" w:id="0">
    <w:p w14:paraId="48159CD9" w14:textId="77777777" w:rsidR="00C26877" w:rsidRDefault="00C26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(W1)">
    <w:altName w:val="Times New Roman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CF9D2A" w14:textId="77777777" w:rsidR="00C26877" w:rsidRDefault="00C26877">
      <w:r>
        <w:separator/>
      </w:r>
    </w:p>
  </w:footnote>
  <w:footnote w:type="continuationSeparator" w:id="0">
    <w:p w14:paraId="16A05521" w14:textId="77777777" w:rsidR="00C26877" w:rsidRDefault="00C268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D2183"/>
    <w:multiLevelType w:val="hybridMultilevel"/>
    <w:tmpl w:val="BFFCB35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737794"/>
    <w:multiLevelType w:val="hybridMultilevel"/>
    <w:tmpl w:val="A7FACFD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8F1F38"/>
    <w:multiLevelType w:val="hybridMultilevel"/>
    <w:tmpl w:val="A26EDD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7E3146"/>
    <w:multiLevelType w:val="hybridMultilevel"/>
    <w:tmpl w:val="6390E5A8"/>
    <w:lvl w:ilvl="0" w:tplc="A69C6306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E037683"/>
    <w:multiLevelType w:val="hybridMultilevel"/>
    <w:tmpl w:val="7E202E5A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5" w15:restartNumberingAfterBreak="0">
    <w:nsid w:val="5F9B0ABF"/>
    <w:multiLevelType w:val="hybridMultilevel"/>
    <w:tmpl w:val="04C08648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6" w15:restartNumberingAfterBreak="0">
    <w:nsid w:val="5FCB28F4"/>
    <w:multiLevelType w:val="hybridMultilevel"/>
    <w:tmpl w:val="74E6076A"/>
    <w:lvl w:ilvl="0" w:tplc="F4C4C31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7DB"/>
    <w:rsid w:val="00017F9D"/>
    <w:rsid w:val="00035BAD"/>
    <w:rsid w:val="00047305"/>
    <w:rsid w:val="00051B31"/>
    <w:rsid w:val="00057472"/>
    <w:rsid w:val="00062D35"/>
    <w:rsid w:val="00066C5C"/>
    <w:rsid w:val="000768CB"/>
    <w:rsid w:val="00086FAC"/>
    <w:rsid w:val="0009620D"/>
    <w:rsid w:val="000A0D00"/>
    <w:rsid w:val="000A3F46"/>
    <w:rsid w:val="000B4E52"/>
    <w:rsid w:val="000B79C2"/>
    <w:rsid w:val="000E2B7D"/>
    <w:rsid w:val="000F642D"/>
    <w:rsid w:val="001105E9"/>
    <w:rsid w:val="00124998"/>
    <w:rsid w:val="00143A00"/>
    <w:rsid w:val="00156CF7"/>
    <w:rsid w:val="001728AA"/>
    <w:rsid w:val="00176F24"/>
    <w:rsid w:val="00192331"/>
    <w:rsid w:val="00194940"/>
    <w:rsid w:val="001A2C8B"/>
    <w:rsid w:val="001B1B40"/>
    <w:rsid w:val="001B74F7"/>
    <w:rsid w:val="001D00D8"/>
    <w:rsid w:val="001F35AC"/>
    <w:rsid w:val="001F510F"/>
    <w:rsid w:val="00212BEA"/>
    <w:rsid w:val="002276D9"/>
    <w:rsid w:val="00230EDC"/>
    <w:rsid w:val="00232BB1"/>
    <w:rsid w:val="00236845"/>
    <w:rsid w:val="00252AC2"/>
    <w:rsid w:val="00272680"/>
    <w:rsid w:val="002820F6"/>
    <w:rsid w:val="00282C4A"/>
    <w:rsid w:val="00287774"/>
    <w:rsid w:val="002878C8"/>
    <w:rsid w:val="002A3BE4"/>
    <w:rsid w:val="002B4BF7"/>
    <w:rsid w:val="002B6236"/>
    <w:rsid w:val="002E1818"/>
    <w:rsid w:val="002F5FD2"/>
    <w:rsid w:val="00352E08"/>
    <w:rsid w:val="003563BA"/>
    <w:rsid w:val="00365310"/>
    <w:rsid w:val="003741F6"/>
    <w:rsid w:val="00384B2F"/>
    <w:rsid w:val="003858A4"/>
    <w:rsid w:val="003B1E38"/>
    <w:rsid w:val="003C3AA3"/>
    <w:rsid w:val="003F1FD1"/>
    <w:rsid w:val="003F77AC"/>
    <w:rsid w:val="0040332D"/>
    <w:rsid w:val="004163B3"/>
    <w:rsid w:val="00417A3C"/>
    <w:rsid w:val="004434A6"/>
    <w:rsid w:val="00453F6F"/>
    <w:rsid w:val="004544E3"/>
    <w:rsid w:val="004656D9"/>
    <w:rsid w:val="00471EBA"/>
    <w:rsid w:val="0047349B"/>
    <w:rsid w:val="0047359C"/>
    <w:rsid w:val="00485E69"/>
    <w:rsid w:val="004B121A"/>
    <w:rsid w:val="004D0885"/>
    <w:rsid w:val="004D59A3"/>
    <w:rsid w:val="004E13D8"/>
    <w:rsid w:val="004F6162"/>
    <w:rsid w:val="005126E4"/>
    <w:rsid w:val="00517860"/>
    <w:rsid w:val="00536AA4"/>
    <w:rsid w:val="00540A69"/>
    <w:rsid w:val="00544B43"/>
    <w:rsid w:val="00552464"/>
    <w:rsid w:val="00556A68"/>
    <w:rsid w:val="005636FC"/>
    <w:rsid w:val="00566497"/>
    <w:rsid w:val="00580E3E"/>
    <w:rsid w:val="005A7B19"/>
    <w:rsid w:val="005C478C"/>
    <w:rsid w:val="005D5214"/>
    <w:rsid w:val="005E3165"/>
    <w:rsid w:val="005E743B"/>
    <w:rsid w:val="00603D70"/>
    <w:rsid w:val="0061730C"/>
    <w:rsid w:val="00626167"/>
    <w:rsid w:val="006263EF"/>
    <w:rsid w:val="00627097"/>
    <w:rsid w:val="00631D7C"/>
    <w:rsid w:val="0063721E"/>
    <w:rsid w:val="006516B7"/>
    <w:rsid w:val="00653ED2"/>
    <w:rsid w:val="00696561"/>
    <w:rsid w:val="00696763"/>
    <w:rsid w:val="006A229B"/>
    <w:rsid w:val="006A46D5"/>
    <w:rsid w:val="006A6451"/>
    <w:rsid w:val="006B59D9"/>
    <w:rsid w:val="006C1E88"/>
    <w:rsid w:val="006D210F"/>
    <w:rsid w:val="006D6BAC"/>
    <w:rsid w:val="006E5D82"/>
    <w:rsid w:val="006E6A32"/>
    <w:rsid w:val="006F088E"/>
    <w:rsid w:val="00702F3A"/>
    <w:rsid w:val="0072428E"/>
    <w:rsid w:val="00735221"/>
    <w:rsid w:val="00740DC8"/>
    <w:rsid w:val="00743F41"/>
    <w:rsid w:val="007533E7"/>
    <w:rsid w:val="00754BF6"/>
    <w:rsid w:val="0075738A"/>
    <w:rsid w:val="00771E00"/>
    <w:rsid w:val="00776E95"/>
    <w:rsid w:val="00781049"/>
    <w:rsid w:val="00793EDE"/>
    <w:rsid w:val="0079607D"/>
    <w:rsid w:val="007B2961"/>
    <w:rsid w:val="007B2EE2"/>
    <w:rsid w:val="007B4857"/>
    <w:rsid w:val="007B55BD"/>
    <w:rsid w:val="007B7422"/>
    <w:rsid w:val="007C350C"/>
    <w:rsid w:val="007D7659"/>
    <w:rsid w:val="008059C7"/>
    <w:rsid w:val="008217C7"/>
    <w:rsid w:val="00821B65"/>
    <w:rsid w:val="00821DA7"/>
    <w:rsid w:val="00823FBD"/>
    <w:rsid w:val="00830DE8"/>
    <w:rsid w:val="00860C47"/>
    <w:rsid w:val="00870A7A"/>
    <w:rsid w:val="008B3A4E"/>
    <w:rsid w:val="008B6665"/>
    <w:rsid w:val="008C1D02"/>
    <w:rsid w:val="008C364D"/>
    <w:rsid w:val="008D6F0B"/>
    <w:rsid w:val="008E6808"/>
    <w:rsid w:val="008F5ACA"/>
    <w:rsid w:val="0091759D"/>
    <w:rsid w:val="0095666F"/>
    <w:rsid w:val="00957F8B"/>
    <w:rsid w:val="009775EF"/>
    <w:rsid w:val="00996CA3"/>
    <w:rsid w:val="009C1F01"/>
    <w:rsid w:val="00A00FCC"/>
    <w:rsid w:val="00A03545"/>
    <w:rsid w:val="00A123B5"/>
    <w:rsid w:val="00A1529E"/>
    <w:rsid w:val="00A20587"/>
    <w:rsid w:val="00A27901"/>
    <w:rsid w:val="00A4782B"/>
    <w:rsid w:val="00A57957"/>
    <w:rsid w:val="00A75822"/>
    <w:rsid w:val="00A7662D"/>
    <w:rsid w:val="00A80D58"/>
    <w:rsid w:val="00A947DB"/>
    <w:rsid w:val="00AC6F79"/>
    <w:rsid w:val="00AE6414"/>
    <w:rsid w:val="00AF6748"/>
    <w:rsid w:val="00B31BC9"/>
    <w:rsid w:val="00B35F18"/>
    <w:rsid w:val="00B36B25"/>
    <w:rsid w:val="00B6257E"/>
    <w:rsid w:val="00B66185"/>
    <w:rsid w:val="00B814D3"/>
    <w:rsid w:val="00B86B64"/>
    <w:rsid w:val="00B968E3"/>
    <w:rsid w:val="00BB2DD9"/>
    <w:rsid w:val="00BB3F15"/>
    <w:rsid w:val="00BB511D"/>
    <w:rsid w:val="00BD17F3"/>
    <w:rsid w:val="00BE5E67"/>
    <w:rsid w:val="00C019A0"/>
    <w:rsid w:val="00C06C50"/>
    <w:rsid w:val="00C26877"/>
    <w:rsid w:val="00C44AF3"/>
    <w:rsid w:val="00C44E64"/>
    <w:rsid w:val="00C547F9"/>
    <w:rsid w:val="00C62C8E"/>
    <w:rsid w:val="00C83A4A"/>
    <w:rsid w:val="00C84376"/>
    <w:rsid w:val="00CB17A6"/>
    <w:rsid w:val="00CD7BB9"/>
    <w:rsid w:val="00CF3647"/>
    <w:rsid w:val="00D02BC3"/>
    <w:rsid w:val="00D13FFB"/>
    <w:rsid w:val="00D14D53"/>
    <w:rsid w:val="00D22C36"/>
    <w:rsid w:val="00D3056F"/>
    <w:rsid w:val="00D343E4"/>
    <w:rsid w:val="00D36F38"/>
    <w:rsid w:val="00D4139D"/>
    <w:rsid w:val="00D41741"/>
    <w:rsid w:val="00D46FCB"/>
    <w:rsid w:val="00D50220"/>
    <w:rsid w:val="00D67A69"/>
    <w:rsid w:val="00D8583F"/>
    <w:rsid w:val="00DA5D86"/>
    <w:rsid w:val="00DE1970"/>
    <w:rsid w:val="00DF7103"/>
    <w:rsid w:val="00E1045A"/>
    <w:rsid w:val="00E31323"/>
    <w:rsid w:val="00E36FEC"/>
    <w:rsid w:val="00E4213B"/>
    <w:rsid w:val="00E450DD"/>
    <w:rsid w:val="00E662C2"/>
    <w:rsid w:val="00E719A1"/>
    <w:rsid w:val="00EE6CED"/>
    <w:rsid w:val="00EF7AC8"/>
    <w:rsid w:val="00F10397"/>
    <w:rsid w:val="00F10D0B"/>
    <w:rsid w:val="00F21C8E"/>
    <w:rsid w:val="00F245C0"/>
    <w:rsid w:val="00F60437"/>
    <w:rsid w:val="00F70926"/>
    <w:rsid w:val="00F852B5"/>
    <w:rsid w:val="00FA0017"/>
    <w:rsid w:val="00FE3078"/>
    <w:rsid w:val="00FE37A0"/>
    <w:rsid w:val="00FF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31B52C"/>
  <w15:docId w15:val="{C5AD7B68-577D-4E27-A4B8-68B7DD77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47D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947DB"/>
    <w:rPr>
      <w:b/>
      <w:sz w:val="32"/>
      <w:szCs w:val="20"/>
    </w:rPr>
  </w:style>
  <w:style w:type="table" w:styleId="TableGrid">
    <w:name w:val="Table Grid"/>
    <w:basedOn w:val="TableNormal"/>
    <w:rsid w:val="00A947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B3F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544E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544E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B2DD9"/>
  </w:style>
  <w:style w:type="paragraph" w:customStyle="1" w:styleId="Heading1">
    <w:name w:val="Heading1"/>
    <w:basedOn w:val="BodyText"/>
    <w:qFormat/>
    <w:rsid w:val="00EE6CED"/>
    <w:pPr>
      <w:ind w:left="-720" w:right="-720"/>
      <w:jc w:val="both"/>
    </w:pPr>
    <w:rPr>
      <w:rFonts w:ascii="Times New Roman Bold" w:hAnsi="Times New Roman Bold"/>
      <w:sz w:val="24"/>
    </w:rPr>
  </w:style>
  <w:style w:type="paragraph" w:customStyle="1" w:styleId="Heading2">
    <w:name w:val="Heading2"/>
    <w:basedOn w:val="BodyText"/>
    <w:qFormat/>
    <w:rsid w:val="00EE6CED"/>
    <w:pPr>
      <w:spacing w:line="320" w:lineRule="exact"/>
      <w:jc w:val="center"/>
    </w:pPr>
    <w:rPr>
      <w:rFonts w:ascii="Times New (W1)" w:hAnsi="Times New (W1)"/>
      <w:smallCaps/>
      <w:szCs w:val="32"/>
    </w:rPr>
  </w:style>
  <w:style w:type="paragraph" w:customStyle="1" w:styleId="Body1">
    <w:name w:val="Body1"/>
    <w:basedOn w:val="Normal"/>
    <w:qFormat/>
    <w:rsid w:val="00EE6CED"/>
    <w:pPr>
      <w:ind w:left="-540" w:right="-540"/>
    </w:pPr>
  </w:style>
  <w:style w:type="paragraph" w:customStyle="1" w:styleId="Table1">
    <w:name w:val="Table 1"/>
    <w:basedOn w:val="Normal"/>
    <w:qFormat/>
    <w:rsid w:val="00EE6CED"/>
    <w:pPr>
      <w:framePr w:hSpace="187" w:wrap="around" w:vAnchor="text" w:hAnchor="margin" w:xAlign="center" w:y="174"/>
      <w:spacing w:line="220" w:lineRule="exact"/>
      <w:ind w:right="-1710"/>
      <w:suppressOverlap/>
    </w:pPr>
    <w:rPr>
      <w:rFonts w:ascii="Arial" w:hAnsi="Arial" w:cs="Arial"/>
      <w:b/>
    </w:rPr>
  </w:style>
  <w:style w:type="paragraph" w:customStyle="1" w:styleId="Body2">
    <w:name w:val="Body2"/>
    <w:basedOn w:val="Normal"/>
    <w:qFormat/>
    <w:rsid w:val="00EE6CED"/>
    <w:pPr>
      <w:ind w:right="-540"/>
    </w:pPr>
    <w:rPr>
      <w:b/>
    </w:rPr>
  </w:style>
  <w:style w:type="paragraph" w:customStyle="1" w:styleId="Bullet">
    <w:name w:val="Bullet"/>
    <w:basedOn w:val="Normal"/>
    <w:qFormat/>
    <w:rsid w:val="00EE6CED"/>
    <w:pPr>
      <w:ind w:right="-540"/>
    </w:pPr>
  </w:style>
  <w:style w:type="paragraph" w:customStyle="1" w:styleId="Body3">
    <w:name w:val="Body3"/>
    <w:basedOn w:val="Normal"/>
    <w:qFormat/>
    <w:rsid w:val="00631D7C"/>
    <w:pPr>
      <w:ind w:left="720" w:right="-540"/>
    </w:pPr>
  </w:style>
  <w:style w:type="paragraph" w:customStyle="1" w:styleId="Table2">
    <w:name w:val="Table 2"/>
    <w:basedOn w:val="Normal"/>
    <w:qFormat/>
    <w:rsid w:val="00631D7C"/>
    <w:pPr>
      <w:framePr w:hSpace="187" w:wrap="around" w:vAnchor="text" w:hAnchor="margin" w:xAlign="center" w:y="1"/>
      <w:suppressOverlap/>
    </w:pPr>
    <w:rPr>
      <w:sz w:val="28"/>
      <w:szCs w:val="28"/>
    </w:rPr>
  </w:style>
  <w:style w:type="paragraph" w:customStyle="1" w:styleId="Body4">
    <w:name w:val="Body4"/>
    <w:basedOn w:val="Normal"/>
    <w:qFormat/>
    <w:rsid w:val="00DA5D86"/>
    <w:pPr>
      <w:spacing w:line="260" w:lineRule="exact"/>
      <w:ind w:left="-720" w:right="-1714"/>
    </w:pPr>
  </w:style>
  <w:style w:type="paragraph" w:customStyle="1" w:styleId="Table3">
    <w:name w:val="Table3"/>
    <w:basedOn w:val="Normal"/>
    <w:qFormat/>
    <w:rsid w:val="00DA5D86"/>
    <w:rPr>
      <w:b/>
    </w:rPr>
  </w:style>
  <w:style w:type="paragraph" w:customStyle="1" w:styleId="Body5">
    <w:name w:val="Body5"/>
    <w:basedOn w:val="BodyText"/>
    <w:qFormat/>
    <w:rsid w:val="00DA5D86"/>
    <w:pPr>
      <w:ind w:hanging="540"/>
    </w:pPr>
    <w:rPr>
      <w:b w:val="0"/>
      <w:sz w:val="20"/>
    </w:rPr>
  </w:style>
  <w:style w:type="paragraph" w:styleId="FootnoteText">
    <w:name w:val="footnote text"/>
    <w:basedOn w:val="Normal"/>
    <w:link w:val="FootnoteTextChar"/>
    <w:rsid w:val="00BD17F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D17F3"/>
  </w:style>
  <w:style w:type="character" w:styleId="FootnoteReference">
    <w:name w:val="footnote reference"/>
    <w:basedOn w:val="DefaultParagraphFont"/>
    <w:rsid w:val="00BD17F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E5E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5E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5E6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E5E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E5E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9E64EDCFB31B4CB1979EE8113592EC" ma:contentTypeVersion="16" ma:contentTypeDescription="Create a new document." ma:contentTypeScope="" ma:versionID="e075e77f26533b10938bd233962cfd8f">
  <xsd:schema xmlns:xsd="http://www.w3.org/2001/XMLSchema" xmlns:xs="http://www.w3.org/2001/XMLSchema" xmlns:p="http://schemas.microsoft.com/office/2006/metadata/properties" xmlns:ns1="http://schemas.microsoft.com/sharepoint/v3" xmlns:ns2="8867576c-7523-42bb-8f0c-69c7f63c2dac" xmlns:ns3="044759fe-3326-4f84-acc4-6ac823f2698a" targetNamespace="http://schemas.microsoft.com/office/2006/metadata/properties" ma:root="true" ma:fieldsID="8413fa8c130e49570006b5d91e1ede81" ns1:_="" ns2:_="" ns3:_="">
    <xsd:import namespace="http://schemas.microsoft.com/sharepoint/v3"/>
    <xsd:import namespace="8867576c-7523-42bb-8f0c-69c7f63c2dac"/>
    <xsd:import namespace="044759fe-3326-4f84-acc4-6ac823f269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7576c-7523-42bb-8f0c-69c7f63c2d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f9746ba-156a-4ba1-8b97-10e5ed77a2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759fe-3326-4f84-acc4-6ac823f2698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cbd890c-640f-40f6-810e-51ad8da91640}" ma:internalName="TaxCatchAll" ma:showField="CatchAllData" ma:web="044759fe-3326-4f84-acc4-6ac823f269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8867576c-7523-42bb-8f0c-69c7f63c2dac">
      <Terms xmlns="http://schemas.microsoft.com/office/infopath/2007/PartnerControls"/>
    </lcf76f155ced4ddcb4097134ff3c332f>
    <_ip_UnifiedCompliancePolicyProperties xmlns="http://schemas.microsoft.com/sharepoint/v3" xsi:nil="true"/>
    <TaxCatchAll xmlns="044759fe-3326-4f84-acc4-6ac823f2698a" xsi:nil="true"/>
  </documentManagement>
</p:properties>
</file>

<file path=customXml/itemProps1.xml><?xml version="1.0" encoding="utf-8"?>
<ds:datastoreItem xmlns:ds="http://schemas.openxmlformats.org/officeDocument/2006/customXml" ds:itemID="{CA1125DC-1D8A-42D4-9A3C-6C181E042C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798B13-E5AB-47B5-B756-E1B40A9671C3}"/>
</file>

<file path=customXml/itemProps3.xml><?xml version="1.0" encoding="utf-8"?>
<ds:datastoreItem xmlns:ds="http://schemas.openxmlformats.org/officeDocument/2006/customXml" ds:itemID="{84FF4DA2-1F75-49F0-97D6-013322ED46D1}"/>
</file>

<file path=customXml/itemProps4.xml><?xml version="1.0" encoding="utf-8"?>
<ds:datastoreItem xmlns:ds="http://schemas.openxmlformats.org/officeDocument/2006/customXml" ds:itemID="{04FC4390-3F25-4B6E-AD6C-045D234765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413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Skilled Nursing Care Advance Beneficiary Notice</vt:lpstr>
    </vt:vector>
  </TitlesOfParts>
  <Company>CMS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Skilled Nursing Care Advance Beneficiary Notice</dc:title>
  <dc:subject>SNFABN</dc:subject>
  <dc:creator>CMS/CPC/MEAG/DAP</dc:creator>
  <cp:keywords>SNF, ABN, SNFABN, Skilled Nursing Facility, Advanced Beneficiary Notice of Noncoverage, appeals</cp:keywords>
  <dc:description/>
  <cp:lastModifiedBy>Carol Reehle</cp:lastModifiedBy>
  <cp:revision>2</cp:revision>
  <cp:lastPrinted>2010-04-14T14:35:00Z</cp:lastPrinted>
  <dcterms:created xsi:type="dcterms:W3CDTF">2018-02-05T14:48:00Z</dcterms:created>
  <dcterms:modified xsi:type="dcterms:W3CDTF">2018-02-05T14:48:00Z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-225139505</vt:i4>
  </property>
  <property fmtid="{D5CDD505-2E9C-101B-9397-08002B2CF9AE}" pid="3" name="_NewReviewCycle">
    <vt:lpwstr/>
  </property>
  <property fmtid="{D5CDD505-2E9C-101B-9397-08002B2CF9AE}" pid="4" name="_EmailSubject">
    <vt:lpwstr>SNFABN</vt:lpwstr>
  </property>
  <property fmtid="{D5CDD505-2E9C-101B-9397-08002B2CF9AE}" pid="5" name="_AuthorEmail">
    <vt:lpwstr>Jennifer.McCormick1@cms.hhs.gov</vt:lpwstr>
  </property>
  <property fmtid="{D5CDD505-2E9C-101B-9397-08002B2CF9AE}" pid="6" name="_AuthorEmailDisplayName">
    <vt:lpwstr>McCormick, Jennifer (CMS/CM)</vt:lpwstr>
  </property>
  <property fmtid="{D5CDD505-2E9C-101B-9397-08002B2CF9AE}" pid="7" name="_PreviousAdHocReviewCycleID">
    <vt:i4>1032544293</vt:i4>
  </property>
  <property fmtid="{D5CDD505-2E9C-101B-9397-08002B2CF9AE}" pid="8" name="_ReviewingToolsShownOnce">
    <vt:lpwstr/>
  </property>
  <property fmtid="{D5CDD505-2E9C-101B-9397-08002B2CF9AE}" pid="9" name="ContentTypeId">
    <vt:lpwstr>0x010100FB9E64EDCFB31B4CB1979EE8113592EC</vt:lpwstr>
  </property>
  <property fmtid="{D5CDD505-2E9C-101B-9397-08002B2CF9AE}" pid="10" name="Order">
    <vt:r8>14090600</vt:r8>
  </property>
  <property fmtid="{D5CDD505-2E9C-101B-9397-08002B2CF9AE}" pid="12" name="docLang">
    <vt:lpwstr>en</vt:lpwstr>
  </property>
  <property fmtid="{D5CDD505-2E9C-101B-9397-08002B2CF9AE}" pid="13" name="MediaServiceImageTags">
    <vt:lpwstr/>
  </property>
</Properties>
</file>