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BA7C" w14:textId="77777777" w:rsidR="00A07EBB" w:rsidRDefault="00A07EBB" w:rsidP="00A21DD6">
      <w:pPr>
        <w:jc w:val="center"/>
        <w:rPr>
          <w:rFonts w:ascii="Book Antiqua" w:hAnsi="Book Antiqua"/>
          <w:b/>
          <w:sz w:val="56"/>
          <w:szCs w:val="56"/>
        </w:rPr>
      </w:pPr>
    </w:p>
    <w:p w14:paraId="00E0617B" w14:textId="6B4BB7F7" w:rsidR="00A21DD6" w:rsidRPr="00A07EBB" w:rsidRDefault="004F26CF" w:rsidP="00A21DD6">
      <w:pPr>
        <w:jc w:val="center"/>
        <w:rPr>
          <w:rFonts w:ascii="Book Antiqua" w:hAnsi="Book Antiqua"/>
          <w:b/>
          <w:sz w:val="72"/>
          <w:szCs w:val="72"/>
        </w:rPr>
      </w:pPr>
      <w:r w:rsidRPr="00A07EBB">
        <w:rPr>
          <w:rFonts w:ascii="Book Antiqua" w:hAnsi="Book Antiqua"/>
          <w:b/>
          <w:sz w:val="72"/>
          <w:szCs w:val="72"/>
        </w:rPr>
        <w:t>Terminology Guide</w:t>
      </w:r>
    </w:p>
    <w:p w14:paraId="58411A9E" w14:textId="5FA3B1EE" w:rsidR="00A21DD6" w:rsidRDefault="00CE33D0" w:rsidP="00A07EBB">
      <w:pPr>
        <w:rPr>
          <w:rFonts w:ascii="Palatino Linotype" w:hAnsi="Palatino Linotype"/>
          <w:b/>
          <w:sz w:val="56"/>
          <w:szCs w:val="56"/>
        </w:rPr>
      </w:pPr>
      <w:r>
        <w:rPr>
          <w:rFonts w:ascii="Palatino Linotype" w:hAnsi="Palatino Linotype"/>
          <w:b/>
          <w:noProof/>
          <w:sz w:val="56"/>
          <w:szCs w:val="56"/>
        </w:rPr>
        <w:drawing>
          <wp:anchor distT="0" distB="0" distL="114300" distR="114300" simplePos="0" relativeHeight="251658240" behindDoc="0" locked="0" layoutInCell="1" allowOverlap="1" wp14:anchorId="1210F4F2" wp14:editId="099036A1">
            <wp:simplePos x="0" y="0"/>
            <wp:positionH relativeFrom="margin">
              <wp:align>center</wp:align>
            </wp:positionH>
            <wp:positionV relativeFrom="paragraph">
              <wp:posOffset>273050</wp:posOffset>
            </wp:positionV>
            <wp:extent cx="5294630" cy="4091305"/>
            <wp:effectExtent l="0" t="0" r="0" b="0"/>
            <wp:wrapNone/>
            <wp:docPr id="17011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9730" name="Picture 1701197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4630" cy="4091305"/>
                    </a:xfrm>
                    <a:prstGeom prst="rect">
                      <a:avLst/>
                    </a:prstGeom>
                  </pic:spPr>
                </pic:pic>
              </a:graphicData>
            </a:graphic>
            <wp14:sizeRelH relativeFrom="page">
              <wp14:pctWidth>0</wp14:pctWidth>
            </wp14:sizeRelH>
            <wp14:sizeRelV relativeFrom="page">
              <wp14:pctHeight>0</wp14:pctHeight>
            </wp14:sizeRelV>
          </wp:anchor>
        </w:drawing>
      </w:r>
    </w:p>
    <w:p w14:paraId="54A708BF" w14:textId="2E4D1ECF" w:rsidR="00A21DD6" w:rsidRDefault="00A21DD6" w:rsidP="004A7459">
      <w:pPr>
        <w:jc w:val="center"/>
        <w:rPr>
          <w:rFonts w:ascii="Palatino Linotype" w:hAnsi="Palatino Linotype"/>
          <w:b/>
          <w:sz w:val="56"/>
          <w:szCs w:val="56"/>
        </w:rPr>
      </w:pPr>
    </w:p>
    <w:p w14:paraId="27077010" w14:textId="77777777" w:rsidR="000F5EA3" w:rsidRDefault="000F5EA3">
      <w:pPr>
        <w:rPr>
          <w:rFonts w:ascii="Palatino Linotype" w:hAnsi="Palatino Linotype"/>
          <w:b/>
        </w:rPr>
        <w:sectPr w:rsidR="000F5EA3" w:rsidSect="000F5EA3">
          <w:headerReference w:type="default" r:id="rId11"/>
          <w:footerReference w:type="default" r:id="rId12"/>
          <w:pgSz w:w="12240" w:h="15840" w:code="1"/>
          <w:pgMar w:top="1440" w:right="1440" w:bottom="1440" w:left="1440" w:header="720" w:footer="720" w:gutter="0"/>
          <w:cols w:space="720"/>
          <w:vAlign w:val="center"/>
          <w:docGrid w:linePitch="360"/>
        </w:sectPr>
      </w:pPr>
    </w:p>
    <w:p w14:paraId="6362E622" w14:textId="77777777" w:rsidR="00E423A2" w:rsidRPr="00AE035F" w:rsidRDefault="00C16A49" w:rsidP="000F5EA3">
      <w:pPr>
        <w:rPr>
          <w:rFonts w:ascii="Book Antiqua" w:hAnsi="Book Antiqua"/>
          <w:sz w:val="24"/>
          <w:szCs w:val="24"/>
        </w:rPr>
      </w:pPr>
      <w:r w:rsidRPr="00AE035F">
        <w:rPr>
          <w:rFonts w:ascii="Book Antiqua" w:hAnsi="Book Antiqua"/>
          <w:b/>
          <w:sz w:val="24"/>
          <w:szCs w:val="24"/>
        </w:rPr>
        <w:lastRenderedPageBreak/>
        <w:t>60-</w:t>
      </w:r>
      <w:r w:rsidR="00E423A2" w:rsidRPr="00AE035F">
        <w:rPr>
          <w:rFonts w:ascii="Book Antiqua" w:hAnsi="Book Antiqua"/>
          <w:b/>
          <w:sz w:val="24"/>
          <w:szCs w:val="24"/>
        </w:rPr>
        <w:t>Day Repayment Rule</w:t>
      </w:r>
      <w:r w:rsidR="001C5B95" w:rsidRPr="00AE035F">
        <w:rPr>
          <w:rFonts w:ascii="Book Antiqua" w:hAnsi="Book Antiqua"/>
          <w:b/>
          <w:sz w:val="24"/>
          <w:szCs w:val="24"/>
        </w:rPr>
        <w:t>:</w:t>
      </w:r>
      <w:r w:rsidR="00E423A2" w:rsidRPr="00AE035F">
        <w:rPr>
          <w:rFonts w:ascii="Book Antiqua" w:hAnsi="Book Antiqua"/>
          <w:b/>
          <w:sz w:val="24"/>
          <w:szCs w:val="24"/>
        </w:rPr>
        <w:t xml:space="preserve"> </w:t>
      </w:r>
      <w:r w:rsidR="00E423A2" w:rsidRPr="00AE035F">
        <w:rPr>
          <w:rFonts w:ascii="Book Antiqua" w:hAnsi="Book Antiqua"/>
          <w:sz w:val="24"/>
          <w:szCs w:val="24"/>
        </w:rPr>
        <w:t>The Centers for Medicare &amp; Medicaid Servi</w:t>
      </w:r>
      <w:r w:rsidR="008C618E" w:rsidRPr="00AE035F">
        <w:rPr>
          <w:rFonts w:ascii="Book Antiqua" w:hAnsi="Book Antiqua"/>
          <w:sz w:val="24"/>
          <w:szCs w:val="24"/>
        </w:rPr>
        <w:t>ces (CMS)</w:t>
      </w:r>
      <w:r w:rsidRPr="00AE035F">
        <w:rPr>
          <w:rFonts w:ascii="Book Antiqua" w:hAnsi="Book Antiqua"/>
          <w:sz w:val="24"/>
          <w:szCs w:val="24"/>
        </w:rPr>
        <w:t>’s</w:t>
      </w:r>
      <w:r w:rsidR="008C618E" w:rsidRPr="00AE035F">
        <w:rPr>
          <w:rFonts w:ascii="Book Antiqua" w:hAnsi="Book Antiqua"/>
          <w:sz w:val="24"/>
          <w:szCs w:val="24"/>
        </w:rPr>
        <w:t xml:space="preserve"> </w:t>
      </w:r>
      <w:r w:rsidR="00E423A2" w:rsidRPr="00AE035F">
        <w:rPr>
          <w:rFonts w:ascii="Book Antiqua" w:hAnsi="Book Antiqua"/>
          <w:sz w:val="24"/>
          <w:szCs w:val="24"/>
        </w:rPr>
        <w:t xml:space="preserve">rule that requires Medicare Parts A and B health care providers and suppliers to report and return overpayments by the later of the date that is 60 days after the date an overpayment was identified, or the due date of any corresponding cost report. </w:t>
      </w:r>
    </w:p>
    <w:p w14:paraId="64239BC3" w14:textId="77777777" w:rsidR="003D4385" w:rsidRPr="00AE035F" w:rsidRDefault="003D4385" w:rsidP="00E47FBF">
      <w:pPr>
        <w:pStyle w:val="NormalWeb"/>
        <w:spacing w:before="0" w:beforeAutospacing="0" w:after="240" w:afterAutospacing="0"/>
        <w:rPr>
          <w:rFonts w:ascii="Book Antiqua" w:hAnsi="Book Antiqua"/>
          <w:b/>
        </w:rPr>
      </w:pPr>
      <w:r w:rsidRPr="00AE035F">
        <w:rPr>
          <w:rFonts w:ascii="Book Antiqua" w:hAnsi="Book Antiqua"/>
          <w:b/>
        </w:rPr>
        <w:t>Activities of Daily Living (ADL)</w:t>
      </w:r>
      <w:r w:rsidR="001C5B95" w:rsidRPr="00AE035F">
        <w:rPr>
          <w:rFonts w:ascii="Book Antiqua" w:hAnsi="Book Antiqua"/>
          <w:b/>
        </w:rPr>
        <w:t>:</w:t>
      </w:r>
      <w:r w:rsidRPr="00AE035F">
        <w:rPr>
          <w:rFonts w:ascii="Book Antiqua" w:hAnsi="Book Antiqua"/>
        </w:rPr>
        <w:t xml:space="preserve"> Defines the resident</w:t>
      </w:r>
      <w:r w:rsidR="00C16A49" w:rsidRPr="00AE035F">
        <w:rPr>
          <w:rFonts w:ascii="Book Antiqua" w:hAnsi="Book Antiqua"/>
        </w:rPr>
        <w:t>’</w:t>
      </w:r>
      <w:r w:rsidRPr="00AE035F">
        <w:rPr>
          <w:rFonts w:ascii="Book Antiqua" w:hAnsi="Book Antiqua"/>
        </w:rPr>
        <w:t>s functioning ability</w:t>
      </w:r>
      <w:r w:rsidR="00C16A49" w:rsidRPr="00AE035F">
        <w:rPr>
          <w:rFonts w:ascii="Book Antiqua" w:hAnsi="Book Antiqua"/>
        </w:rPr>
        <w:t>.</w:t>
      </w:r>
      <w:r w:rsidRPr="00AE035F">
        <w:rPr>
          <w:rFonts w:ascii="Book Antiqua" w:hAnsi="Book Antiqua"/>
          <w:b/>
        </w:rPr>
        <w:t xml:space="preserve"> </w:t>
      </w:r>
    </w:p>
    <w:p w14:paraId="451B79E1"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Additional Development Request (ADR)</w:t>
      </w:r>
      <w:r w:rsidR="001C5B95" w:rsidRPr="00AE035F">
        <w:rPr>
          <w:rFonts w:ascii="Book Antiqua" w:hAnsi="Book Antiqua"/>
          <w:b/>
        </w:rPr>
        <w:t>:</w:t>
      </w:r>
      <w:r w:rsidRPr="00AE035F">
        <w:rPr>
          <w:rFonts w:ascii="Book Antiqua" w:hAnsi="Book Antiqua"/>
        </w:rPr>
        <w:t xml:space="preserve"> A request from the M</w:t>
      </w:r>
      <w:r w:rsidR="008C618E" w:rsidRPr="00AE035F">
        <w:rPr>
          <w:rFonts w:ascii="Book Antiqua" w:hAnsi="Book Antiqua"/>
        </w:rPr>
        <w:t xml:space="preserve">edicare </w:t>
      </w:r>
      <w:r w:rsidRPr="00AE035F">
        <w:rPr>
          <w:rFonts w:ascii="Book Antiqua" w:hAnsi="Book Antiqua"/>
        </w:rPr>
        <w:t>A</w:t>
      </w:r>
      <w:r w:rsidR="008C618E" w:rsidRPr="00AE035F">
        <w:rPr>
          <w:rFonts w:ascii="Book Antiqua" w:hAnsi="Book Antiqua"/>
        </w:rPr>
        <w:t xml:space="preserve">dministrative </w:t>
      </w:r>
      <w:r w:rsidRPr="00AE035F">
        <w:rPr>
          <w:rFonts w:ascii="Book Antiqua" w:hAnsi="Book Antiqua"/>
        </w:rPr>
        <w:t>C</w:t>
      </w:r>
      <w:r w:rsidR="008C618E" w:rsidRPr="00AE035F">
        <w:rPr>
          <w:rFonts w:ascii="Book Antiqua" w:hAnsi="Book Antiqua"/>
        </w:rPr>
        <w:t>ontractor (MAC)</w:t>
      </w:r>
      <w:r w:rsidRPr="00AE035F">
        <w:rPr>
          <w:rFonts w:ascii="Book Antiqua" w:hAnsi="Book Antiqua"/>
        </w:rPr>
        <w:t xml:space="preserve"> for additional documentation to support a claim selected for medical review to </w:t>
      </w:r>
      <w:proofErr w:type="gramStart"/>
      <w:r w:rsidRPr="00AE035F">
        <w:rPr>
          <w:rFonts w:ascii="Book Antiqua" w:hAnsi="Book Antiqua"/>
        </w:rPr>
        <w:t>assure</w:t>
      </w:r>
      <w:proofErr w:type="gramEnd"/>
      <w:r w:rsidRPr="00AE035F">
        <w:rPr>
          <w:rFonts w:ascii="Book Antiqua" w:hAnsi="Book Antiqua"/>
        </w:rPr>
        <w:t xml:space="preserve"> payment is appropriate. </w:t>
      </w:r>
    </w:p>
    <w:p w14:paraId="4A1F981C" w14:textId="77777777" w:rsidR="003D4385" w:rsidRPr="00AE035F" w:rsidRDefault="003D4385" w:rsidP="00E47FBF">
      <w:pPr>
        <w:spacing w:after="240"/>
        <w:rPr>
          <w:rFonts w:ascii="Book Antiqua" w:hAnsi="Book Antiqua"/>
          <w:bCs/>
          <w:sz w:val="24"/>
          <w:szCs w:val="24"/>
        </w:rPr>
      </w:pPr>
      <w:r w:rsidRPr="00AE035F">
        <w:rPr>
          <w:rFonts w:ascii="Book Antiqua" w:hAnsi="Book Antiqua"/>
          <w:b/>
          <w:bCs/>
          <w:sz w:val="24"/>
          <w:szCs w:val="24"/>
        </w:rPr>
        <w:t>Advanced Beneficiary Notice (ABN)</w:t>
      </w:r>
      <w:r w:rsidR="001C5B95" w:rsidRPr="00AE035F">
        <w:rPr>
          <w:rFonts w:ascii="Book Antiqua" w:hAnsi="Book Antiqua"/>
          <w:b/>
          <w:bCs/>
          <w:sz w:val="24"/>
          <w:szCs w:val="24"/>
        </w:rPr>
        <w:t>:</w:t>
      </w:r>
      <w:r w:rsidRPr="00AE035F">
        <w:rPr>
          <w:rFonts w:ascii="Book Antiqua" w:hAnsi="Book Antiqua"/>
          <w:b/>
          <w:bCs/>
          <w:sz w:val="24"/>
          <w:szCs w:val="24"/>
        </w:rPr>
        <w:t xml:space="preserve"> </w:t>
      </w:r>
      <w:r w:rsidRPr="00AE035F">
        <w:rPr>
          <w:rFonts w:ascii="Book Antiqua" w:hAnsi="Book Antiqua"/>
          <w:bCs/>
          <w:sz w:val="24"/>
          <w:szCs w:val="24"/>
        </w:rPr>
        <w:t xml:space="preserve">A required notice that informs the </w:t>
      </w:r>
      <w:proofErr w:type="gramStart"/>
      <w:r w:rsidRPr="00AE035F">
        <w:rPr>
          <w:rFonts w:ascii="Book Antiqua" w:hAnsi="Book Antiqua"/>
          <w:bCs/>
          <w:sz w:val="24"/>
          <w:szCs w:val="24"/>
        </w:rPr>
        <w:t>resident</w:t>
      </w:r>
      <w:proofErr w:type="gramEnd"/>
      <w:r w:rsidRPr="00AE035F">
        <w:rPr>
          <w:rFonts w:ascii="Book Antiqua" w:hAnsi="Book Antiqua"/>
          <w:bCs/>
          <w:sz w:val="24"/>
          <w:szCs w:val="24"/>
        </w:rPr>
        <w:t xml:space="preserve"> that they will be privately responsible for charges if they remain in the skilled nursing facility.</w:t>
      </w:r>
    </w:p>
    <w:p w14:paraId="391B4F2D" w14:textId="77777777" w:rsidR="00221B3F" w:rsidRPr="00AE035F" w:rsidRDefault="00221B3F" w:rsidP="00E47FBF">
      <w:pPr>
        <w:spacing w:after="240" w:line="240" w:lineRule="auto"/>
        <w:rPr>
          <w:rStyle w:val="Hyperlink"/>
          <w:rFonts w:ascii="Book Antiqua" w:hAnsi="Book Antiqua"/>
          <w:color w:val="auto"/>
          <w:sz w:val="24"/>
          <w:szCs w:val="24"/>
          <w:u w:val="none"/>
        </w:rPr>
      </w:pPr>
      <w:r w:rsidRPr="00AE035F">
        <w:rPr>
          <w:rFonts w:ascii="Book Antiqua" w:eastAsia="Times New Roman" w:hAnsi="Book Antiqua" w:cs="Arial"/>
          <w:b/>
          <w:sz w:val="24"/>
          <w:szCs w:val="24"/>
        </w:rPr>
        <w:t>A</w:t>
      </w:r>
      <w:r w:rsidRPr="00AE035F">
        <w:rPr>
          <w:rStyle w:val="hvr"/>
          <w:rFonts w:ascii="Book Antiqua" w:hAnsi="Book Antiqua"/>
          <w:b/>
          <w:bCs/>
          <w:sz w:val="24"/>
          <w:szCs w:val="24"/>
        </w:rPr>
        <w:t>dvanced</w:t>
      </w:r>
      <w:r w:rsidRPr="00AE035F">
        <w:rPr>
          <w:rFonts w:ascii="Book Antiqua" w:hAnsi="Book Antiqua"/>
          <w:b/>
          <w:bCs/>
          <w:sz w:val="24"/>
          <w:szCs w:val="24"/>
        </w:rPr>
        <w:t xml:space="preserve"> </w:t>
      </w:r>
      <w:r w:rsidRPr="00AE035F">
        <w:rPr>
          <w:rStyle w:val="hvr"/>
          <w:rFonts w:ascii="Book Antiqua" w:hAnsi="Book Antiqua"/>
          <w:b/>
          <w:bCs/>
          <w:sz w:val="24"/>
          <w:szCs w:val="24"/>
        </w:rPr>
        <w:t>Practice</w:t>
      </w:r>
      <w:r w:rsidRPr="00AE035F">
        <w:rPr>
          <w:rFonts w:ascii="Book Antiqua" w:hAnsi="Book Antiqua"/>
          <w:b/>
          <w:bCs/>
          <w:sz w:val="24"/>
          <w:szCs w:val="24"/>
        </w:rPr>
        <w:t xml:space="preserve"> </w:t>
      </w:r>
      <w:r w:rsidRPr="00AE035F">
        <w:rPr>
          <w:rStyle w:val="hvr"/>
          <w:rFonts w:ascii="Book Antiqua" w:hAnsi="Book Antiqua"/>
          <w:b/>
          <w:bCs/>
          <w:sz w:val="24"/>
          <w:szCs w:val="24"/>
        </w:rPr>
        <w:t>Nurse (APN)</w:t>
      </w:r>
      <w:r w:rsidR="001C5B95" w:rsidRPr="00AE035F">
        <w:rPr>
          <w:rStyle w:val="hvr"/>
          <w:rFonts w:ascii="Book Antiqua" w:hAnsi="Book Antiqua"/>
          <w:b/>
          <w:bCs/>
          <w:sz w:val="24"/>
          <w:szCs w:val="24"/>
        </w:rPr>
        <w:t>:</w:t>
      </w:r>
      <w:r w:rsidRPr="00AE035F">
        <w:rPr>
          <w:rStyle w:val="hvr"/>
          <w:rFonts w:ascii="Book Antiqua" w:hAnsi="Book Antiqua"/>
          <w:b/>
          <w:bCs/>
          <w:sz w:val="24"/>
          <w:szCs w:val="24"/>
        </w:rPr>
        <w:t xml:space="preserve"> </w:t>
      </w:r>
      <w:r w:rsidRPr="00AE035F">
        <w:rPr>
          <w:rFonts w:ascii="Book Antiqua" w:hAnsi="Book Antiqua"/>
          <w:sz w:val="24"/>
          <w:szCs w:val="24"/>
        </w:rPr>
        <w:t xml:space="preserve">Registered Nurse </w:t>
      </w:r>
      <w:r w:rsidRPr="00AE035F">
        <w:rPr>
          <w:rStyle w:val="hvr"/>
          <w:rFonts w:ascii="Book Antiqua" w:hAnsi="Book Antiqua"/>
          <w:sz w:val="24"/>
          <w:szCs w:val="24"/>
        </w:rPr>
        <w:t>having</w:t>
      </w:r>
      <w:r w:rsidRPr="00AE035F">
        <w:rPr>
          <w:rFonts w:ascii="Book Antiqua" w:hAnsi="Book Antiqua"/>
          <w:sz w:val="24"/>
          <w:szCs w:val="24"/>
        </w:rPr>
        <w:t xml:space="preserve"> </w:t>
      </w:r>
      <w:r w:rsidRPr="00AE035F">
        <w:rPr>
          <w:rStyle w:val="hvr"/>
          <w:rFonts w:ascii="Book Antiqua" w:hAnsi="Book Antiqua"/>
          <w:sz w:val="24"/>
          <w:szCs w:val="24"/>
        </w:rPr>
        <w:t>education</w:t>
      </w:r>
      <w:r w:rsidRPr="00AE035F">
        <w:rPr>
          <w:rFonts w:ascii="Book Antiqua" w:hAnsi="Book Antiqua"/>
          <w:sz w:val="24"/>
          <w:szCs w:val="24"/>
        </w:rPr>
        <w:t xml:space="preserve"> </w:t>
      </w:r>
      <w:r w:rsidRPr="00AE035F">
        <w:rPr>
          <w:rStyle w:val="hvr"/>
          <w:rFonts w:ascii="Book Antiqua" w:hAnsi="Book Antiqua"/>
          <w:sz w:val="24"/>
          <w:szCs w:val="24"/>
        </w:rPr>
        <w:t>beyond</w:t>
      </w:r>
      <w:r w:rsidRPr="00AE035F">
        <w:rPr>
          <w:rFonts w:ascii="Book Antiqua" w:hAnsi="Book Antiqua"/>
          <w:sz w:val="24"/>
          <w:szCs w:val="24"/>
        </w:rPr>
        <w:t xml:space="preserve"> </w:t>
      </w:r>
      <w:r w:rsidRPr="00AE035F">
        <w:rPr>
          <w:rStyle w:val="hvr"/>
          <w:rFonts w:ascii="Book Antiqua" w:hAnsi="Book Antiqua"/>
          <w:sz w:val="24"/>
          <w:szCs w:val="24"/>
        </w:rPr>
        <w:t>the</w:t>
      </w:r>
      <w:r w:rsidRPr="00AE035F">
        <w:rPr>
          <w:rFonts w:ascii="Book Antiqua" w:hAnsi="Book Antiqua"/>
          <w:sz w:val="24"/>
          <w:szCs w:val="24"/>
        </w:rPr>
        <w:t xml:space="preserve"> </w:t>
      </w:r>
      <w:r w:rsidRPr="00AE035F">
        <w:rPr>
          <w:rStyle w:val="hvr"/>
          <w:rFonts w:ascii="Book Antiqua" w:hAnsi="Book Antiqua"/>
          <w:sz w:val="24"/>
          <w:szCs w:val="24"/>
        </w:rPr>
        <w:t>basic</w:t>
      </w:r>
      <w:r w:rsidRPr="00AE035F">
        <w:rPr>
          <w:rFonts w:ascii="Book Antiqua" w:hAnsi="Book Antiqua"/>
          <w:sz w:val="24"/>
          <w:szCs w:val="24"/>
        </w:rPr>
        <w:t xml:space="preserve"> </w:t>
      </w:r>
      <w:r w:rsidRPr="00AE035F">
        <w:rPr>
          <w:rStyle w:val="hvr"/>
          <w:rFonts w:ascii="Book Antiqua" w:hAnsi="Book Antiqua"/>
          <w:sz w:val="24"/>
          <w:szCs w:val="24"/>
        </w:rPr>
        <w:t>nursing</w:t>
      </w:r>
      <w:r w:rsidRPr="00AE035F">
        <w:rPr>
          <w:rFonts w:ascii="Book Antiqua" w:hAnsi="Book Antiqua"/>
          <w:sz w:val="24"/>
          <w:szCs w:val="24"/>
        </w:rPr>
        <w:t xml:space="preserve"> </w:t>
      </w:r>
      <w:r w:rsidRPr="00AE035F">
        <w:rPr>
          <w:rStyle w:val="hvr"/>
          <w:rFonts w:ascii="Book Antiqua" w:hAnsi="Book Antiqua"/>
          <w:sz w:val="24"/>
          <w:szCs w:val="24"/>
        </w:rPr>
        <w:t>education</w:t>
      </w:r>
      <w:r w:rsidRPr="00AE035F">
        <w:rPr>
          <w:rFonts w:ascii="Book Antiqua" w:hAnsi="Book Antiqua"/>
          <w:sz w:val="24"/>
          <w:szCs w:val="24"/>
        </w:rPr>
        <w:t xml:space="preserve"> </w:t>
      </w:r>
      <w:r w:rsidRPr="00AE035F">
        <w:rPr>
          <w:rStyle w:val="hvr"/>
          <w:rFonts w:ascii="Book Antiqua" w:hAnsi="Book Antiqua"/>
          <w:sz w:val="24"/>
          <w:szCs w:val="24"/>
        </w:rPr>
        <w:t>and</w:t>
      </w:r>
      <w:r w:rsidRPr="00AE035F">
        <w:rPr>
          <w:rFonts w:ascii="Book Antiqua" w:hAnsi="Book Antiqua"/>
          <w:sz w:val="24"/>
          <w:szCs w:val="24"/>
        </w:rPr>
        <w:t xml:space="preserve"> </w:t>
      </w:r>
      <w:r w:rsidRPr="00AE035F">
        <w:rPr>
          <w:rStyle w:val="hvr"/>
          <w:rFonts w:ascii="Book Antiqua" w:hAnsi="Book Antiqua"/>
          <w:sz w:val="24"/>
          <w:szCs w:val="24"/>
        </w:rPr>
        <w:t>certified</w:t>
      </w:r>
      <w:r w:rsidRPr="00AE035F">
        <w:rPr>
          <w:rFonts w:ascii="Book Antiqua" w:hAnsi="Book Antiqua"/>
          <w:sz w:val="24"/>
          <w:szCs w:val="24"/>
        </w:rPr>
        <w:t xml:space="preserve"> by a </w:t>
      </w:r>
      <w:r w:rsidRPr="00AE035F">
        <w:rPr>
          <w:rStyle w:val="hvr"/>
          <w:rFonts w:ascii="Book Antiqua" w:hAnsi="Book Antiqua"/>
          <w:sz w:val="24"/>
          <w:szCs w:val="24"/>
        </w:rPr>
        <w:t>nationally</w:t>
      </w:r>
      <w:r w:rsidRPr="00AE035F">
        <w:rPr>
          <w:rFonts w:ascii="Book Antiqua" w:hAnsi="Book Antiqua"/>
          <w:sz w:val="24"/>
          <w:szCs w:val="24"/>
        </w:rPr>
        <w:t xml:space="preserve"> </w:t>
      </w:r>
      <w:r w:rsidRPr="00AE035F">
        <w:rPr>
          <w:rStyle w:val="hvr"/>
          <w:rFonts w:ascii="Book Antiqua" w:hAnsi="Book Antiqua"/>
          <w:sz w:val="24"/>
          <w:szCs w:val="24"/>
        </w:rPr>
        <w:t>recognized</w:t>
      </w:r>
      <w:r w:rsidRPr="00AE035F">
        <w:rPr>
          <w:rFonts w:ascii="Book Antiqua" w:hAnsi="Book Antiqua"/>
          <w:sz w:val="24"/>
          <w:szCs w:val="24"/>
        </w:rPr>
        <w:t xml:space="preserve"> </w:t>
      </w:r>
      <w:r w:rsidRPr="00AE035F">
        <w:rPr>
          <w:rStyle w:val="hvr"/>
          <w:rFonts w:ascii="Book Antiqua" w:hAnsi="Book Antiqua"/>
          <w:sz w:val="24"/>
          <w:szCs w:val="24"/>
        </w:rPr>
        <w:t>professional</w:t>
      </w:r>
      <w:r w:rsidRPr="00AE035F">
        <w:rPr>
          <w:rFonts w:ascii="Book Antiqua" w:hAnsi="Book Antiqua"/>
          <w:sz w:val="24"/>
          <w:szCs w:val="24"/>
        </w:rPr>
        <w:t xml:space="preserve"> </w:t>
      </w:r>
      <w:r w:rsidRPr="00AE035F">
        <w:rPr>
          <w:rStyle w:val="hvr"/>
          <w:rFonts w:ascii="Book Antiqua" w:hAnsi="Book Antiqua"/>
          <w:sz w:val="24"/>
          <w:szCs w:val="24"/>
        </w:rPr>
        <w:t>organization</w:t>
      </w:r>
      <w:r w:rsidRPr="00AE035F">
        <w:rPr>
          <w:rFonts w:ascii="Book Antiqua" w:hAnsi="Book Antiqua"/>
          <w:sz w:val="24"/>
          <w:szCs w:val="24"/>
        </w:rPr>
        <w:t xml:space="preserve"> in a </w:t>
      </w:r>
      <w:r w:rsidRPr="00AE035F">
        <w:rPr>
          <w:rStyle w:val="hvr"/>
          <w:rFonts w:ascii="Book Antiqua" w:hAnsi="Book Antiqua"/>
          <w:sz w:val="24"/>
          <w:szCs w:val="24"/>
        </w:rPr>
        <w:t>nursing</w:t>
      </w:r>
      <w:r w:rsidRPr="00AE035F">
        <w:rPr>
          <w:rFonts w:ascii="Book Antiqua" w:hAnsi="Book Antiqua"/>
          <w:sz w:val="24"/>
          <w:szCs w:val="24"/>
        </w:rPr>
        <w:t xml:space="preserve"> </w:t>
      </w:r>
      <w:proofErr w:type="gramStart"/>
      <w:r w:rsidRPr="00AE035F">
        <w:rPr>
          <w:rStyle w:val="hvr"/>
          <w:rFonts w:ascii="Book Antiqua" w:hAnsi="Book Antiqua"/>
          <w:sz w:val="24"/>
          <w:szCs w:val="24"/>
        </w:rPr>
        <w:t>specialty,</w:t>
      </w:r>
      <w:r w:rsidRPr="00AE035F">
        <w:rPr>
          <w:rFonts w:ascii="Book Antiqua" w:hAnsi="Book Antiqua"/>
          <w:sz w:val="24"/>
          <w:szCs w:val="24"/>
        </w:rPr>
        <w:t xml:space="preserve"> or</w:t>
      </w:r>
      <w:proofErr w:type="gramEnd"/>
      <w:r w:rsidRPr="00AE035F">
        <w:rPr>
          <w:rFonts w:ascii="Book Antiqua" w:hAnsi="Book Antiqua"/>
          <w:sz w:val="24"/>
          <w:szCs w:val="24"/>
        </w:rPr>
        <w:t xml:space="preserve"> </w:t>
      </w:r>
      <w:r w:rsidRPr="00AE035F">
        <w:rPr>
          <w:rStyle w:val="hvr"/>
          <w:rFonts w:ascii="Book Antiqua" w:hAnsi="Book Antiqua"/>
          <w:sz w:val="24"/>
          <w:szCs w:val="24"/>
        </w:rPr>
        <w:t>meeting</w:t>
      </w:r>
      <w:r w:rsidRPr="00AE035F">
        <w:rPr>
          <w:rFonts w:ascii="Book Antiqua" w:hAnsi="Book Antiqua"/>
          <w:sz w:val="24"/>
          <w:szCs w:val="24"/>
        </w:rPr>
        <w:t xml:space="preserve"> </w:t>
      </w:r>
      <w:r w:rsidRPr="00AE035F">
        <w:rPr>
          <w:rStyle w:val="hvr"/>
          <w:rFonts w:ascii="Book Antiqua" w:hAnsi="Book Antiqua"/>
          <w:sz w:val="24"/>
          <w:szCs w:val="24"/>
        </w:rPr>
        <w:t>other</w:t>
      </w:r>
      <w:r w:rsidRPr="00AE035F">
        <w:rPr>
          <w:rFonts w:ascii="Book Antiqua" w:hAnsi="Book Antiqua"/>
          <w:sz w:val="24"/>
          <w:szCs w:val="24"/>
        </w:rPr>
        <w:t xml:space="preserve"> </w:t>
      </w:r>
      <w:r w:rsidRPr="00AE035F">
        <w:rPr>
          <w:rStyle w:val="hvr"/>
          <w:rFonts w:ascii="Book Antiqua" w:hAnsi="Book Antiqua"/>
          <w:sz w:val="24"/>
          <w:szCs w:val="24"/>
        </w:rPr>
        <w:t>criteria</w:t>
      </w:r>
      <w:r w:rsidRPr="00AE035F">
        <w:rPr>
          <w:rFonts w:ascii="Book Antiqua" w:hAnsi="Book Antiqua"/>
          <w:sz w:val="24"/>
          <w:szCs w:val="24"/>
        </w:rPr>
        <w:t xml:space="preserve"> </w:t>
      </w:r>
      <w:r w:rsidRPr="00AE035F">
        <w:rPr>
          <w:rStyle w:val="hvr"/>
          <w:rFonts w:ascii="Book Antiqua" w:hAnsi="Book Antiqua"/>
          <w:sz w:val="24"/>
          <w:szCs w:val="24"/>
        </w:rPr>
        <w:t>established</w:t>
      </w:r>
      <w:r w:rsidRPr="00AE035F">
        <w:rPr>
          <w:rFonts w:ascii="Book Antiqua" w:hAnsi="Book Antiqua"/>
          <w:sz w:val="24"/>
          <w:szCs w:val="24"/>
        </w:rPr>
        <w:t xml:space="preserve"> by a </w:t>
      </w:r>
      <w:r w:rsidRPr="00AE035F">
        <w:rPr>
          <w:rStyle w:val="hvr"/>
          <w:rFonts w:ascii="Book Antiqua" w:hAnsi="Book Antiqua"/>
          <w:sz w:val="24"/>
          <w:szCs w:val="24"/>
        </w:rPr>
        <w:t>Board</w:t>
      </w:r>
      <w:r w:rsidRPr="00AE035F">
        <w:rPr>
          <w:rFonts w:ascii="Book Antiqua" w:hAnsi="Book Antiqua"/>
          <w:sz w:val="24"/>
          <w:szCs w:val="24"/>
        </w:rPr>
        <w:t xml:space="preserve"> of </w:t>
      </w:r>
      <w:r w:rsidRPr="00AE035F">
        <w:rPr>
          <w:rStyle w:val="hvr"/>
          <w:rFonts w:ascii="Book Antiqua" w:hAnsi="Book Antiqua"/>
          <w:sz w:val="24"/>
          <w:szCs w:val="24"/>
        </w:rPr>
        <w:t>Nursing.</w:t>
      </w:r>
      <w:r w:rsidRPr="00AE035F">
        <w:rPr>
          <w:rFonts w:ascii="Book Antiqua" w:hAnsi="Book Antiqua"/>
          <w:sz w:val="24"/>
          <w:szCs w:val="24"/>
        </w:rPr>
        <w:t xml:space="preserve"> </w:t>
      </w:r>
      <w:r w:rsidRPr="00AE035F">
        <w:rPr>
          <w:rStyle w:val="hvr"/>
          <w:rFonts w:ascii="Book Antiqua" w:hAnsi="Book Antiqua"/>
          <w:sz w:val="24"/>
          <w:szCs w:val="24"/>
        </w:rPr>
        <w:t>Designations</w:t>
      </w:r>
      <w:r w:rsidRPr="00AE035F">
        <w:rPr>
          <w:rFonts w:ascii="Book Antiqua" w:hAnsi="Book Antiqua"/>
          <w:sz w:val="24"/>
          <w:szCs w:val="24"/>
        </w:rPr>
        <w:t xml:space="preserve"> </w:t>
      </w:r>
      <w:r w:rsidRPr="00AE035F">
        <w:rPr>
          <w:rStyle w:val="hvr"/>
          <w:rFonts w:ascii="Book Antiqua" w:hAnsi="Book Antiqua"/>
          <w:sz w:val="24"/>
          <w:szCs w:val="24"/>
        </w:rPr>
        <w:t>recognized</w:t>
      </w:r>
      <w:r w:rsidRPr="00AE035F">
        <w:rPr>
          <w:rFonts w:ascii="Book Antiqua" w:hAnsi="Book Antiqua"/>
          <w:sz w:val="24"/>
          <w:szCs w:val="24"/>
        </w:rPr>
        <w:t xml:space="preserve"> as </w:t>
      </w:r>
      <w:r w:rsidRPr="00AE035F">
        <w:rPr>
          <w:rStyle w:val="hvr"/>
          <w:rFonts w:ascii="Book Antiqua" w:hAnsi="Book Antiqua"/>
          <w:sz w:val="24"/>
          <w:szCs w:val="24"/>
        </w:rPr>
        <w:t>advanced</w:t>
      </w:r>
      <w:r w:rsidRPr="00AE035F">
        <w:rPr>
          <w:rFonts w:ascii="Book Antiqua" w:hAnsi="Book Antiqua"/>
          <w:sz w:val="24"/>
          <w:szCs w:val="24"/>
        </w:rPr>
        <w:t xml:space="preserve"> </w:t>
      </w:r>
      <w:r w:rsidRPr="00AE035F">
        <w:rPr>
          <w:rStyle w:val="hvr"/>
          <w:rFonts w:ascii="Book Antiqua" w:hAnsi="Book Antiqua"/>
          <w:sz w:val="24"/>
          <w:szCs w:val="24"/>
        </w:rPr>
        <w:t>practical</w:t>
      </w:r>
      <w:r w:rsidRPr="00AE035F">
        <w:rPr>
          <w:rFonts w:ascii="Book Antiqua" w:hAnsi="Book Antiqua"/>
          <w:sz w:val="24"/>
          <w:szCs w:val="24"/>
        </w:rPr>
        <w:t xml:space="preserve"> </w:t>
      </w:r>
      <w:r w:rsidRPr="00AE035F">
        <w:rPr>
          <w:rStyle w:val="hvr"/>
          <w:rFonts w:ascii="Book Antiqua" w:hAnsi="Book Antiqua"/>
          <w:sz w:val="24"/>
          <w:szCs w:val="24"/>
        </w:rPr>
        <w:t>nursing</w:t>
      </w:r>
      <w:r w:rsidRPr="00AE035F">
        <w:rPr>
          <w:rFonts w:ascii="Book Antiqua" w:hAnsi="Book Antiqua"/>
          <w:sz w:val="24"/>
          <w:szCs w:val="24"/>
        </w:rPr>
        <w:t xml:space="preserve"> </w:t>
      </w:r>
      <w:r w:rsidRPr="00AE035F">
        <w:rPr>
          <w:rStyle w:val="hvr"/>
          <w:rFonts w:ascii="Book Antiqua" w:hAnsi="Book Antiqua"/>
          <w:sz w:val="24"/>
          <w:szCs w:val="24"/>
        </w:rPr>
        <w:t>include</w:t>
      </w:r>
      <w:r w:rsidRPr="00AE035F">
        <w:rPr>
          <w:rFonts w:ascii="Book Antiqua" w:hAnsi="Book Antiqua"/>
          <w:sz w:val="24"/>
          <w:szCs w:val="24"/>
        </w:rPr>
        <w:t xml:space="preserve"> </w:t>
      </w:r>
      <w:hyperlink r:id="rId13" w:history="1">
        <w:r w:rsidRPr="00AE035F">
          <w:rPr>
            <w:rStyle w:val="Hyperlink"/>
            <w:rFonts w:ascii="Book Antiqua" w:hAnsi="Book Antiqua"/>
            <w:color w:val="auto"/>
            <w:sz w:val="24"/>
            <w:szCs w:val="24"/>
            <w:u w:val="none"/>
          </w:rPr>
          <w:t xml:space="preserve">clinical nurse specialist, nurse practitioner, certified registered nurse anesthetist and certified nurse midwife. </w:t>
        </w:r>
      </w:hyperlink>
    </w:p>
    <w:p w14:paraId="67B9457D" w14:textId="77777777" w:rsidR="00D00942" w:rsidRPr="00AE035F" w:rsidRDefault="00D00942"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Americans with Disabilities Act (ADA)</w:t>
      </w:r>
      <w:r w:rsidR="001C5B95" w:rsidRPr="00AE035F">
        <w:rPr>
          <w:rFonts w:ascii="Book Antiqua" w:eastAsia="Times New Roman" w:hAnsi="Book Antiqua" w:cs="Times New Roman"/>
          <w:b/>
          <w:sz w:val="24"/>
          <w:szCs w:val="24"/>
        </w:rPr>
        <w:t>:</w:t>
      </w:r>
      <w:r w:rsidR="00C16A49" w:rsidRPr="00AE035F">
        <w:rPr>
          <w:rFonts w:ascii="Book Antiqua" w:eastAsia="Times New Roman" w:hAnsi="Book Antiqua" w:cs="Times New Roman"/>
          <w:sz w:val="24"/>
          <w:szCs w:val="24"/>
        </w:rPr>
        <w:t xml:space="preserve"> </w:t>
      </w:r>
      <w:r w:rsidRPr="00AE035F">
        <w:rPr>
          <w:rFonts w:ascii="Book Antiqua" w:eastAsia="Times New Roman" w:hAnsi="Book Antiqua" w:cs="Times New Roman"/>
          <w:sz w:val="24"/>
          <w:szCs w:val="24"/>
        </w:rPr>
        <w:t>L</w:t>
      </w:r>
      <w:r w:rsidRPr="00AE035F">
        <w:rPr>
          <w:rFonts w:ascii="Book Antiqua" w:hAnsi="Book Antiqua"/>
          <w:sz w:val="24"/>
          <w:szCs w:val="24"/>
        </w:rPr>
        <w:t xml:space="preserve">egislation designed to protect the civil rights of people who have physical and mental disabilities, </w:t>
      </w:r>
      <w:proofErr w:type="gramStart"/>
      <w:r w:rsidRPr="00AE035F">
        <w:rPr>
          <w:rFonts w:ascii="Book Antiqua" w:hAnsi="Book Antiqua"/>
          <w:sz w:val="24"/>
          <w:szCs w:val="24"/>
        </w:rPr>
        <w:t>similar to</w:t>
      </w:r>
      <w:proofErr w:type="gramEnd"/>
      <w:r w:rsidR="001C5B95" w:rsidRPr="00AE035F">
        <w:rPr>
          <w:rFonts w:ascii="Book Antiqua" w:hAnsi="Book Antiqua"/>
          <w:sz w:val="24"/>
          <w:szCs w:val="24"/>
        </w:rPr>
        <w:t xml:space="preserve"> the</w:t>
      </w:r>
      <w:r w:rsidRPr="00AE035F">
        <w:rPr>
          <w:rFonts w:ascii="Book Antiqua" w:hAnsi="Book Antiqua"/>
          <w:sz w:val="24"/>
          <w:szCs w:val="24"/>
        </w:rPr>
        <w:t xml:space="preserve"> civil rights laws </w:t>
      </w:r>
      <w:r w:rsidR="001C5B95" w:rsidRPr="00AE035F">
        <w:rPr>
          <w:rFonts w:ascii="Book Antiqua" w:hAnsi="Book Antiqua"/>
          <w:sz w:val="24"/>
          <w:szCs w:val="24"/>
        </w:rPr>
        <w:t xml:space="preserve">which </w:t>
      </w:r>
      <w:r w:rsidRPr="00AE035F">
        <w:rPr>
          <w:rFonts w:ascii="Book Antiqua" w:hAnsi="Book Antiqua"/>
          <w:sz w:val="24"/>
          <w:szCs w:val="24"/>
        </w:rPr>
        <w:t xml:space="preserve">have protected people of various races, religions, and ethnic backgrounds. </w:t>
      </w:r>
    </w:p>
    <w:p w14:paraId="49ABCBF0" w14:textId="77777777" w:rsidR="00EE4B6C" w:rsidRPr="00AE035F" w:rsidRDefault="00EE4B6C" w:rsidP="00E47FBF">
      <w:pPr>
        <w:spacing w:after="240"/>
        <w:rPr>
          <w:rFonts w:ascii="Book Antiqua" w:hAnsi="Book Antiqua"/>
          <w:sz w:val="24"/>
          <w:szCs w:val="24"/>
        </w:rPr>
      </w:pPr>
      <w:r w:rsidRPr="00AE035F">
        <w:rPr>
          <w:rFonts w:ascii="Book Antiqua" w:hAnsi="Book Antiqua"/>
          <w:b/>
          <w:sz w:val="24"/>
          <w:szCs w:val="24"/>
        </w:rPr>
        <w:t>Area Agency on Aging (AAA)</w:t>
      </w:r>
      <w:r w:rsidR="001C5B95" w:rsidRPr="00AE035F">
        <w:rPr>
          <w:rFonts w:ascii="Book Antiqua" w:hAnsi="Book Antiqua"/>
          <w:b/>
          <w:sz w:val="24"/>
          <w:szCs w:val="24"/>
        </w:rPr>
        <w:t>:</w:t>
      </w:r>
      <w:r w:rsidRPr="00AE035F">
        <w:rPr>
          <w:rFonts w:ascii="Book Antiqua" w:hAnsi="Book Antiqua"/>
          <w:b/>
          <w:sz w:val="24"/>
          <w:szCs w:val="24"/>
        </w:rPr>
        <w:t xml:space="preserve"> </w:t>
      </w:r>
      <w:r w:rsidRPr="00AE035F">
        <w:rPr>
          <w:rFonts w:ascii="Book Antiqua" w:hAnsi="Book Antiqua"/>
          <w:sz w:val="24"/>
          <w:szCs w:val="24"/>
        </w:rPr>
        <w:t xml:space="preserve">Established under the Older Americans Act (OAA) in 1973 to respond to the needs of Americans </w:t>
      </w:r>
      <w:r w:rsidR="008C618E" w:rsidRPr="00AE035F">
        <w:rPr>
          <w:rFonts w:ascii="Book Antiqua" w:hAnsi="Book Antiqua"/>
          <w:sz w:val="24"/>
          <w:szCs w:val="24"/>
        </w:rPr>
        <w:t xml:space="preserve">over the age of </w:t>
      </w:r>
      <w:r w:rsidRPr="00AE035F">
        <w:rPr>
          <w:rFonts w:ascii="Book Antiqua" w:hAnsi="Book Antiqua"/>
          <w:sz w:val="24"/>
          <w:szCs w:val="24"/>
        </w:rPr>
        <w:t xml:space="preserve">60.  </w:t>
      </w:r>
      <w:r w:rsidR="001C5B95" w:rsidRPr="00AE035F">
        <w:rPr>
          <w:rFonts w:ascii="Book Antiqua" w:hAnsi="Book Antiqua"/>
          <w:sz w:val="24"/>
          <w:szCs w:val="24"/>
        </w:rPr>
        <w:t xml:space="preserve">The </w:t>
      </w:r>
      <w:r w:rsidRPr="00AE035F">
        <w:rPr>
          <w:rFonts w:ascii="Book Antiqua" w:hAnsi="Book Antiqua"/>
          <w:sz w:val="24"/>
          <w:szCs w:val="24"/>
        </w:rPr>
        <w:t>AAA make</w:t>
      </w:r>
      <w:r w:rsidR="001C5B95" w:rsidRPr="00AE035F">
        <w:rPr>
          <w:rFonts w:ascii="Book Antiqua" w:hAnsi="Book Antiqua"/>
          <w:sz w:val="24"/>
          <w:szCs w:val="24"/>
        </w:rPr>
        <w:t>s</w:t>
      </w:r>
      <w:r w:rsidRPr="00AE035F">
        <w:rPr>
          <w:rFonts w:ascii="Book Antiqua" w:hAnsi="Book Antiqua"/>
          <w:sz w:val="24"/>
          <w:szCs w:val="24"/>
        </w:rPr>
        <w:t xml:space="preserve"> it possible for older adults to “age in place” in their homes and communities.  Allegations of abuse may be reported to</w:t>
      </w:r>
      <w:r w:rsidR="001C5B95" w:rsidRPr="00AE035F">
        <w:rPr>
          <w:rFonts w:ascii="Book Antiqua" w:hAnsi="Book Antiqua"/>
          <w:sz w:val="24"/>
          <w:szCs w:val="24"/>
        </w:rPr>
        <w:t xml:space="preserve"> the</w:t>
      </w:r>
      <w:r w:rsidRPr="00AE035F">
        <w:rPr>
          <w:rFonts w:ascii="Book Antiqua" w:hAnsi="Book Antiqua"/>
          <w:sz w:val="24"/>
          <w:szCs w:val="24"/>
        </w:rPr>
        <w:t xml:space="preserve"> AAA for investigation.</w:t>
      </w:r>
    </w:p>
    <w:p w14:paraId="5EBB95DF" w14:textId="77777777" w:rsidR="00D00942" w:rsidRPr="00AE035F" w:rsidRDefault="00D00942" w:rsidP="00E47FBF">
      <w:pPr>
        <w:spacing w:after="240"/>
        <w:rPr>
          <w:rFonts w:ascii="Book Antiqua" w:hAnsi="Book Antiqua"/>
          <w:sz w:val="24"/>
          <w:szCs w:val="24"/>
        </w:rPr>
      </w:pPr>
      <w:r w:rsidRPr="00AE035F">
        <w:rPr>
          <w:rFonts w:ascii="Book Antiqua" w:hAnsi="Book Antiqua"/>
          <w:b/>
          <w:sz w:val="24"/>
          <w:szCs w:val="24"/>
        </w:rPr>
        <w:t>Anti-Kickback Statute (AKS)</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 xml:space="preserve">A criminal statute that prohibits the exchange (or offer to exchange), of anything of value, </w:t>
      </w:r>
      <w:proofErr w:type="gramStart"/>
      <w:r w:rsidRPr="00AE035F">
        <w:rPr>
          <w:rFonts w:ascii="Book Antiqua" w:hAnsi="Book Antiqua"/>
          <w:sz w:val="24"/>
          <w:szCs w:val="24"/>
        </w:rPr>
        <w:t>in an effort to</w:t>
      </w:r>
      <w:proofErr w:type="gramEnd"/>
      <w:r w:rsidRPr="00AE035F">
        <w:rPr>
          <w:rFonts w:ascii="Book Antiqua" w:hAnsi="Book Antiqua"/>
          <w:sz w:val="24"/>
          <w:szCs w:val="24"/>
        </w:rPr>
        <w:t xml:space="preserve"> induce (or reward) the referral of federal health care program business.</w:t>
      </w:r>
    </w:p>
    <w:p w14:paraId="5D716420"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Assessment Reference Date (ARD)</w:t>
      </w:r>
      <w:r w:rsidR="001C5B95" w:rsidRPr="00AE035F">
        <w:rPr>
          <w:rFonts w:ascii="Book Antiqua" w:hAnsi="Book Antiqua"/>
          <w:b/>
          <w:sz w:val="24"/>
          <w:szCs w:val="24"/>
        </w:rPr>
        <w:t>:</w:t>
      </w:r>
      <w:r w:rsidRPr="00AE035F">
        <w:rPr>
          <w:rFonts w:ascii="Book Antiqua" w:hAnsi="Book Antiqua"/>
          <w:sz w:val="24"/>
          <w:szCs w:val="24"/>
        </w:rPr>
        <w:t xml:space="preserve"> Refers to the date used for the M</w:t>
      </w:r>
      <w:r w:rsidR="008C618E" w:rsidRPr="00AE035F">
        <w:rPr>
          <w:rFonts w:ascii="Book Antiqua" w:hAnsi="Book Antiqua"/>
          <w:sz w:val="24"/>
          <w:szCs w:val="24"/>
        </w:rPr>
        <w:t xml:space="preserve">inimum </w:t>
      </w:r>
      <w:r w:rsidRPr="00AE035F">
        <w:rPr>
          <w:rFonts w:ascii="Book Antiqua" w:hAnsi="Book Antiqua"/>
          <w:sz w:val="24"/>
          <w:szCs w:val="24"/>
        </w:rPr>
        <w:t>D</w:t>
      </w:r>
      <w:r w:rsidR="008C618E" w:rsidRPr="00AE035F">
        <w:rPr>
          <w:rFonts w:ascii="Book Antiqua" w:hAnsi="Book Antiqua"/>
          <w:sz w:val="24"/>
          <w:szCs w:val="24"/>
        </w:rPr>
        <w:t xml:space="preserve">ata </w:t>
      </w:r>
      <w:r w:rsidRPr="00AE035F">
        <w:rPr>
          <w:rFonts w:ascii="Book Antiqua" w:hAnsi="Book Antiqua"/>
          <w:sz w:val="24"/>
          <w:szCs w:val="24"/>
        </w:rPr>
        <w:t>S</w:t>
      </w:r>
      <w:r w:rsidR="008C618E" w:rsidRPr="00AE035F">
        <w:rPr>
          <w:rFonts w:ascii="Book Antiqua" w:hAnsi="Book Antiqua"/>
          <w:sz w:val="24"/>
          <w:szCs w:val="24"/>
        </w:rPr>
        <w:t>et (MDS)</w:t>
      </w:r>
      <w:r w:rsidR="001C5B95" w:rsidRPr="00AE035F">
        <w:rPr>
          <w:rFonts w:ascii="Book Antiqua" w:hAnsi="Book Antiqua"/>
          <w:sz w:val="24"/>
          <w:szCs w:val="24"/>
        </w:rPr>
        <w:t xml:space="preserve"> look-</w:t>
      </w:r>
      <w:r w:rsidRPr="00AE035F">
        <w:rPr>
          <w:rFonts w:ascii="Book Antiqua" w:hAnsi="Book Antiqua"/>
          <w:sz w:val="24"/>
          <w:szCs w:val="24"/>
        </w:rPr>
        <w:t>back period. Many MDS elements require the staff member to answer the element based on a specific period. Example</w:t>
      </w:r>
      <w:r w:rsidR="001C5B95" w:rsidRPr="00AE035F">
        <w:rPr>
          <w:rFonts w:ascii="Book Antiqua" w:hAnsi="Book Antiqua"/>
          <w:b/>
          <w:sz w:val="24"/>
          <w:szCs w:val="24"/>
        </w:rPr>
        <w:t>:</w:t>
      </w:r>
      <w:r w:rsidRPr="00AE035F">
        <w:rPr>
          <w:rFonts w:ascii="Book Antiqua" w:hAnsi="Book Antiqua"/>
          <w:sz w:val="24"/>
          <w:szCs w:val="24"/>
        </w:rPr>
        <w:t xml:space="preserve"> Number of physician visits in the last 14 days.</w:t>
      </w:r>
    </w:p>
    <w:p w14:paraId="621B10D7"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Billing Claim Form or UB04</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A standard format that communities are required to use to submit a claim to Medicare for payment. Each claim has required defined fields necessary to receive reimbursement for services.</w:t>
      </w:r>
    </w:p>
    <w:p w14:paraId="4361F38E" w14:textId="77777777" w:rsidR="00E47FBF" w:rsidRPr="00AE035F" w:rsidRDefault="00E47FBF">
      <w:pPr>
        <w:rPr>
          <w:rFonts w:ascii="Book Antiqua" w:hAnsi="Book Antiqua"/>
          <w:b/>
          <w:sz w:val="24"/>
          <w:szCs w:val="24"/>
        </w:rPr>
      </w:pPr>
      <w:r w:rsidRPr="00AE035F">
        <w:rPr>
          <w:rFonts w:ascii="Book Antiqua" w:hAnsi="Book Antiqua"/>
          <w:b/>
          <w:sz w:val="24"/>
          <w:szCs w:val="24"/>
        </w:rPr>
        <w:br w:type="page"/>
      </w:r>
    </w:p>
    <w:p w14:paraId="1FC95432"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lastRenderedPageBreak/>
        <w:t>Breach</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bCs/>
          <w:iCs/>
          <w:sz w:val="24"/>
          <w:szCs w:val="24"/>
        </w:rPr>
        <w:t>Any acquisition, access, use or disclosure of P</w:t>
      </w:r>
      <w:r w:rsidR="008C618E" w:rsidRPr="00AE035F">
        <w:rPr>
          <w:rFonts w:ascii="Book Antiqua" w:hAnsi="Book Antiqua"/>
          <w:bCs/>
          <w:iCs/>
          <w:sz w:val="24"/>
          <w:szCs w:val="24"/>
        </w:rPr>
        <w:t xml:space="preserve">rotected </w:t>
      </w:r>
      <w:r w:rsidRPr="00AE035F">
        <w:rPr>
          <w:rFonts w:ascii="Book Antiqua" w:hAnsi="Book Antiqua"/>
          <w:bCs/>
          <w:iCs/>
          <w:sz w:val="24"/>
          <w:szCs w:val="24"/>
        </w:rPr>
        <w:t>H</w:t>
      </w:r>
      <w:r w:rsidR="008C618E" w:rsidRPr="00AE035F">
        <w:rPr>
          <w:rFonts w:ascii="Book Antiqua" w:hAnsi="Book Antiqua"/>
          <w:bCs/>
          <w:iCs/>
          <w:sz w:val="24"/>
          <w:szCs w:val="24"/>
        </w:rPr>
        <w:t xml:space="preserve">ealth </w:t>
      </w:r>
      <w:r w:rsidRPr="00AE035F">
        <w:rPr>
          <w:rFonts w:ascii="Book Antiqua" w:hAnsi="Book Antiqua"/>
          <w:bCs/>
          <w:iCs/>
          <w:sz w:val="24"/>
          <w:szCs w:val="24"/>
        </w:rPr>
        <w:t>I</w:t>
      </w:r>
      <w:r w:rsidR="008C618E" w:rsidRPr="00AE035F">
        <w:rPr>
          <w:rFonts w:ascii="Book Antiqua" w:hAnsi="Book Antiqua"/>
          <w:bCs/>
          <w:iCs/>
          <w:sz w:val="24"/>
          <w:szCs w:val="24"/>
        </w:rPr>
        <w:t>nformation (PHI)</w:t>
      </w:r>
      <w:r w:rsidRPr="00AE035F">
        <w:rPr>
          <w:rFonts w:ascii="Book Antiqua" w:hAnsi="Book Antiqua"/>
          <w:bCs/>
          <w:iCs/>
          <w:sz w:val="24"/>
          <w:szCs w:val="24"/>
        </w:rPr>
        <w:t xml:space="preserve"> in violation of the Privacy Rule is presumed to be a breach</w:t>
      </w:r>
      <w:r w:rsidR="001C5B95" w:rsidRPr="00AE035F">
        <w:rPr>
          <w:rFonts w:ascii="Book Antiqua" w:hAnsi="Book Antiqua"/>
          <w:bCs/>
          <w:iCs/>
          <w:sz w:val="24"/>
          <w:szCs w:val="24"/>
        </w:rPr>
        <w:t>,</w:t>
      </w:r>
      <w:r w:rsidRPr="00AE035F">
        <w:rPr>
          <w:rFonts w:ascii="Book Antiqua" w:hAnsi="Book Antiqua"/>
          <w:bCs/>
          <w:iCs/>
          <w:sz w:val="24"/>
          <w:szCs w:val="24"/>
        </w:rPr>
        <w:t xml:space="preserve"> unless an investigation identifies an exception as defined under H</w:t>
      </w:r>
      <w:r w:rsidR="008C618E" w:rsidRPr="00AE035F">
        <w:rPr>
          <w:rFonts w:ascii="Book Antiqua" w:hAnsi="Book Antiqua"/>
          <w:bCs/>
          <w:iCs/>
          <w:sz w:val="24"/>
          <w:szCs w:val="24"/>
        </w:rPr>
        <w:t xml:space="preserve">ealth </w:t>
      </w:r>
      <w:r w:rsidRPr="00AE035F">
        <w:rPr>
          <w:rFonts w:ascii="Book Antiqua" w:hAnsi="Book Antiqua"/>
          <w:bCs/>
          <w:iCs/>
          <w:sz w:val="24"/>
          <w:szCs w:val="24"/>
        </w:rPr>
        <w:t>I</w:t>
      </w:r>
      <w:r w:rsidR="008C618E" w:rsidRPr="00AE035F">
        <w:rPr>
          <w:rFonts w:ascii="Book Antiqua" w:hAnsi="Book Antiqua"/>
          <w:bCs/>
          <w:iCs/>
          <w:sz w:val="24"/>
          <w:szCs w:val="24"/>
        </w:rPr>
        <w:t xml:space="preserve">nsurance </w:t>
      </w:r>
      <w:r w:rsidRPr="00AE035F">
        <w:rPr>
          <w:rFonts w:ascii="Book Antiqua" w:hAnsi="Book Antiqua"/>
          <w:bCs/>
          <w:iCs/>
          <w:sz w:val="24"/>
          <w:szCs w:val="24"/>
        </w:rPr>
        <w:t>P</w:t>
      </w:r>
      <w:r w:rsidR="008C618E" w:rsidRPr="00AE035F">
        <w:rPr>
          <w:rFonts w:ascii="Book Antiqua" w:hAnsi="Book Antiqua"/>
          <w:bCs/>
          <w:iCs/>
          <w:sz w:val="24"/>
          <w:szCs w:val="24"/>
        </w:rPr>
        <w:t xml:space="preserve">ortability and </w:t>
      </w:r>
      <w:r w:rsidRPr="00AE035F">
        <w:rPr>
          <w:rFonts w:ascii="Book Antiqua" w:hAnsi="Book Antiqua"/>
          <w:bCs/>
          <w:iCs/>
          <w:sz w:val="24"/>
          <w:szCs w:val="24"/>
        </w:rPr>
        <w:t>A</w:t>
      </w:r>
      <w:r w:rsidR="008C618E" w:rsidRPr="00AE035F">
        <w:rPr>
          <w:rFonts w:ascii="Book Antiqua" w:hAnsi="Book Antiqua"/>
          <w:bCs/>
          <w:iCs/>
          <w:sz w:val="24"/>
          <w:szCs w:val="24"/>
        </w:rPr>
        <w:t xml:space="preserve">ccountability </w:t>
      </w:r>
      <w:r w:rsidRPr="00AE035F">
        <w:rPr>
          <w:rFonts w:ascii="Book Antiqua" w:hAnsi="Book Antiqua"/>
          <w:bCs/>
          <w:iCs/>
          <w:sz w:val="24"/>
          <w:szCs w:val="24"/>
        </w:rPr>
        <w:t>A</w:t>
      </w:r>
      <w:r w:rsidR="008C618E" w:rsidRPr="00AE035F">
        <w:rPr>
          <w:rFonts w:ascii="Book Antiqua" w:hAnsi="Book Antiqua"/>
          <w:bCs/>
          <w:iCs/>
          <w:sz w:val="24"/>
          <w:szCs w:val="24"/>
        </w:rPr>
        <w:t>ct (HIPAA)</w:t>
      </w:r>
      <w:r w:rsidRPr="00AE035F">
        <w:rPr>
          <w:rFonts w:ascii="Book Antiqua" w:hAnsi="Book Antiqua"/>
          <w:bCs/>
          <w:iCs/>
          <w:sz w:val="24"/>
          <w:szCs w:val="24"/>
        </w:rPr>
        <w:t xml:space="preserve"> guidelines. </w:t>
      </w:r>
    </w:p>
    <w:p w14:paraId="09AFD231" w14:textId="77777777" w:rsidR="00E423A2" w:rsidRPr="00AE035F" w:rsidRDefault="00E423A2" w:rsidP="00E47FBF">
      <w:pPr>
        <w:spacing w:after="240"/>
        <w:rPr>
          <w:rFonts w:ascii="Book Antiqua" w:hAnsi="Book Antiqua"/>
          <w:b/>
          <w:sz w:val="24"/>
          <w:szCs w:val="24"/>
        </w:rPr>
      </w:pPr>
      <w:r w:rsidRPr="00AE035F">
        <w:rPr>
          <w:rFonts w:ascii="Book Antiqua" w:hAnsi="Book Antiqua"/>
          <w:b/>
          <w:sz w:val="24"/>
          <w:szCs w:val="24"/>
        </w:rPr>
        <w:t>Business Associate (BA)</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Style w:val="tgc"/>
          <w:rFonts w:ascii="Book Antiqua" w:hAnsi="Book Antiqua" w:cs="Arial"/>
          <w:sz w:val="24"/>
          <w:szCs w:val="24"/>
          <w:lang w:val="en"/>
        </w:rPr>
        <w:t>Any organization or person working in association with</w:t>
      </w:r>
      <w:r w:rsidR="001C5B95" w:rsidRPr="00AE035F">
        <w:rPr>
          <w:rStyle w:val="tgc"/>
          <w:rFonts w:ascii="Book Antiqua" w:hAnsi="Book Antiqua" w:cs="Arial"/>
          <w:sz w:val="24"/>
          <w:szCs w:val="24"/>
          <w:lang w:val="en"/>
        </w:rPr>
        <w:t>,</w:t>
      </w:r>
      <w:r w:rsidRPr="00AE035F">
        <w:rPr>
          <w:rStyle w:val="tgc"/>
          <w:rFonts w:ascii="Book Antiqua" w:hAnsi="Book Antiqua" w:cs="Arial"/>
          <w:sz w:val="24"/>
          <w:szCs w:val="24"/>
          <w:lang w:val="en"/>
        </w:rPr>
        <w:t xml:space="preserve"> or providing services to</w:t>
      </w:r>
      <w:r w:rsidR="001C5B95" w:rsidRPr="00AE035F">
        <w:rPr>
          <w:rStyle w:val="tgc"/>
          <w:rFonts w:ascii="Book Antiqua" w:hAnsi="Book Antiqua" w:cs="Arial"/>
          <w:sz w:val="24"/>
          <w:szCs w:val="24"/>
          <w:lang w:val="en"/>
        </w:rPr>
        <w:t>,</w:t>
      </w:r>
      <w:r w:rsidRPr="00AE035F">
        <w:rPr>
          <w:rStyle w:val="tgc"/>
          <w:rFonts w:ascii="Book Antiqua" w:hAnsi="Book Antiqua" w:cs="Arial"/>
          <w:sz w:val="24"/>
          <w:szCs w:val="24"/>
          <w:lang w:val="en"/>
        </w:rPr>
        <w:t xml:space="preserve"> a health care provider who handles</w:t>
      </w:r>
      <w:r w:rsidR="001C5B95" w:rsidRPr="00AE035F">
        <w:rPr>
          <w:rStyle w:val="tgc"/>
          <w:rFonts w:ascii="Book Antiqua" w:hAnsi="Book Antiqua" w:cs="Arial"/>
          <w:sz w:val="24"/>
          <w:szCs w:val="24"/>
          <w:lang w:val="en"/>
        </w:rPr>
        <w:t>,</w:t>
      </w:r>
      <w:r w:rsidRPr="00AE035F">
        <w:rPr>
          <w:rStyle w:val="tgc"/>
          <w:rFonts w:ascii="Book Antiqua" w:hAnsi="Book Antiqua" w:cs="Arial"/>
          <w:sz w:val="24"/>
          <w:szCs w:val="24"/>
          <w:lang w:val="en"/>
        </w:rPr>
        <w:t xml:space="preserve"> discloses</w:t>
      </w:r>
      <w:r w:rsidR="001C5B95" w:rsidRPr="00AE035F">
        <w:rPr>
          <w:rStyle w:val="tgc"/>
          <w:rFonts w:ascii="Book Antiqua" w:hAnsi="Book Antiqua" w:cs="Arial"/>
          <w:sz w:val="24"/>
          <w:szCs w:val="24"/>
          <w:lang w:val="en"/>
        </w:rPr>
        <w:t>,</w:t>
      </w:r>
      <w:r w:rsidRPr="00AE035F">
        <w:rPr>
          <w:rStyle w:val="tgc"/>
          <w:rFonts w:ascii="Book Antiqua" w:hAnsi="Book Antiqua" w:cs="Arial"/>
          <w:sz w:val="24"/>
          <w:szCs w:val="24"/>
          <w:lang w:val="en"/>
        </w:rPr>
        <w:t xml:space="preserve"> or transmits</w:t>
      </w:r>
      <w:r w:rsidR="008C618E" w:rsidRPr="00AE035F">
        <w:rPr>
          <w:rStyle w:val="tgc"/>
          <w:rFonts w:ascii="Book Antiqua" w:hAnsi="Book Antiqua" w:cs="Arial"/>
          <w:sz w:val="24"/>
          <w:szCs w:val="24"/>
          <w:lang w:val="en"/>
        </w:rPr>
        <w:t xml:space="preserve"> PHI</w:t>
      </w:r>
      <w:r w:rsidRPr="00AE035F">
        <w:rPr>
          <w:rStyle w:val="tgc"/>
          <w:rFonts w:ascii="Book Antiqua" w:hAnsi="Book Antiqua" w:cs="Arial"/>
          <w:sz w:val="24"/>
          <w:szCs w:val="24"/>
          <w:lang w:val="en"/>
        </w:rPr>
        <w:t xml:space="preserve"> or Personal Health Records (PHR).</w:t>
      </w:r>
    </w:p>
    <w:p w14:paraId="391F54FA" w14:textId="77777777" w:rsidR="00E423A2" w:rsidRPr="00AE035F" w:rsidRDefault="00E423A2" w:rsidP="00E47FBF">
      <w:pPr>
        <w:spacing w:after="240"/>
        <w:rPr>
          <w:rFonts w:ascii="Book Antiqua" w:hAnsi="Book Antiqua"/>
          <w:b/>
          <w:sz w:val="24"/>
          <w:szCs w:val="24"/>
        </w:rPr>
      </w:pPr>
      <w:r w:rsidRPr="00AE035F">
        <w:rPr>
          <w:rFonts w:ascii="Book Antiqua" w:hAnsi="Book Antiqua"/>
          <w:b/>
          <w:sz w:val="24"/>
          <w:szCs w:val="24"/>
        </w:rPr>
        <w:t>Business Associate Agreement (BAA)</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 xml:space="preserve">A contract between a </w:t>
      </w:r>
      <w:hyperlink r:id="rId14" w:history="1">
        <w:r w:rsidRPr="00AE035F">
          <w:rPr>
            <w:rStyle w:val="Hyperlink"/>
            <w:rFonts w:ascii="Book Antiqua" w:hAnsi="Book Antiqua"/>
            <w:color w:val="auto"/>
            <w:sz w:val="24"/>
            <w:szCs w:val="24"/>
            <w:u w:val="none"/>
          </w:rPr>
          <w:t>HIPAA covered entity</w:t>
        </w:r>
      </w:hyperlink>
      <w:r w:rsidRPr="00AE035F">
        <w:rPr>
          <w:rFonts w:ascii="Book Antiqua" w:hAnsi="Book Antiqua"/>
          <w:sz w:val="24"/>
          <w:szCs w:val="24"/>
        </w:rPr>
        <w:t xml:space="preserve"> </w:t>
      </w:r>
      <w:r w:rsidR="008C618E" w:rsidRPr="00AE035F">
        <w:rPr>
          <w:rFonts w:ascii="Book Antiqua" w:hAnsi="Book Antiqua"/>
          <w:sz w:val="24"/>
          <w:szCs w:val="24"/>
        </w:rPr>
        <w:t>and a HIPAA business associate</w:t>
      </w:r>
      <w:r w:rsidRPr="00AE035F">
        <w:rPr>
          <w:rFonts w:ascii="Book Antiqua" w:hAnsi="Book Antiqua"/>
          <w:sz w:val="24"/>
          <w:szCs w:val="24"/>
        </w:rPr>
        <w:t>. The contract outl</w:t>
      </w:r>
      <w:r w:rsidR="008C618E" w:rsidRPr="00AE035F">
        <w:rPr>
          <w:rFonts w:ascii="Book Antiqua" w:hAnsi="Book Antiqua"/>
          <w:sz w:val="24"/>
          <w:szCs w:val="24"/>
        </w:rPr>
        <w:t xml:space="preserve">ines the responsibility to PHI </w:t>
      </w:r>
      <w:r w:rsidRPr="00AE035F">
        <w:rPr>
          <w:rFonts w:ascii="Book Antiqua" w:hAnsi="Book Antiqua"/>
          <w:sz w:val="24"/>
          <w:szCs w:val="24"/>
        </w:rPr>
        <w:t>in accordance with HIPAA guidelines.</w:t>
      </w:r>
    </w:p>
    <w:p w14:paraId="020BD6FC"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Care Area Assessments (CAA)</w:t>
      </w:r>
      <w:r w:rsidR="001C5B95" w:rsidRPr="00AE035F">
        <w:rPr>
          <w:rFonts w:ascii="Book Antiqua" w:hAnsi="Book Antiqua"/>
          <w:b/>
          <w:sz w:val="24"/>
          <w:szCs w:val="24"/>
        </w:rPr>
        <w:t>:</w:t>
      </w:r>
      <w:r w:rsidRPr="00AE035F">
        <w:rPr>
          <w:rFonts w:ascii="Book Antiqua" w:hAnsi="Book Antiqua"/>
          <w:sz w:val="24"/>
          <w:szCs w:val="24"/>
        </w:rPr>
        <w:t xml:space="preserve"> The MDS identifies areas of risk for the </w:t>
      </w:r>
      <w:proofErr w:type="gramStart"/>
      <w:r w:rsidRPr="00AE035F">
        <w:rPr>
          <w:rFonts w:ascii="Book Antiqua" w:hAnsi="Book Antiqua"/>
          <w:sz w:val="24"/>
          <w:szCs w:val="24"/>
        </w:rPr>
        <w:t>residents</w:t>
      </w:r>
      <w:proofErr w:type="gramEnd"/>
      <w:r w:rsidRPr="00AE035F">
        <w:rPr>
          <w:rFonts w:ascii="Book Antiqua" w:hAnsi="Book Antiqua"/>
          <w:sz w:val="24"/>
          <w:szCs w:val="24"/>
        </w:rPr>
        <w:t xml:space="preserve"> care by interpreting the</w:t>
      </w:r>
      <w:r w:rsidR="00906E03" w:rsidRPr="00AE035F">
        <w:rPr>
          <w:rFonts w:ascii="Book Antiqua" w:hAnsi="Book Antiqua"/>
          <w:sz w:val="24"/>
          <w:szCs w:val="24"/>
        </w:rPr>
        <w:t xml:space="preserve"> MDS data. These are called CAA</w:t>
      </w:r>
      <w:r w:rsidRPr="00AE035F">
        <w:rPr>
          <w:rFonts w:ascii="Book Antiqua" w:hAnsi="Book Antiqua"/>
          <w:sz w:val="24"/>
          <w:szCs w:val="24"/>
        </w:rPr>
        <w:t xml:space="preserve">s. They are </w:t>
      </w:r>
      <w:r w:rsidR="008C618E" w:rsidRPr="00AE035F">
        <w:rPr>
          <w:rFonts w:ascii="Book Antiqua" w:hAnsi="Book Antiqua"/>
          <w:sz w:val="24"/>
          <w:szCs w:val="24"/>
        </w:rPr>
        <w:t>used in the</w:t>
      </w:r>
      <w:r w:rsidRPr="00AE035F">
        <w:rPr>
          <w:rFonts w:ascii="Book Antiqua" w:hAnsi="Book Antiqua"/>
          <w:sz w:val="24"/>
          <w:szCs w:val="24"/>
        </w:rPr>
        <w:t xml:space="preserve"> development of a comprehensive, individualized care plan.</w:t>
      </w:r>
    </w:p>
    <w:p w14:paraId="1B43450F"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Care Plan</w:t>
      </w:r>
      <w:r w:rsidR="001C5B95" w:rsidRPr="00AE035F">
        <w:rPr>
          <w:rFonts w:ascii="Book Antiqua" w:hAnsi="Book Antiqua"/>
          <w:b/>
          <w:sz w:val="24"/>
          <w:szCs w:val="24"/>
        </w:rPr>
        <w:t>:</w:t>
      </w:r>
      <w:r w:rsidRPr="00AE035F">
        <w:rPr>
          <w:rFonts w:ascii="Book Antiqua" w:hAnsi="Book Antiqua"/>
          <w:sz w:val="24"/>
          <w:szCs w:val="24"/>
        </w:rPr>
        <w:t xml:space="preserve"> A detailed plan for the care </w:t>
      </w:r>
      <w:r w:rsidR="00550841" w:rsidRPr="00AE035F">
        <w:rPr>
          <w:rFonts w:ascii="Book Antiqua" w:hAnsi="Book Antiqua"/>
          <w:sz w:val="24"/>
          <w:szCs w:val="24"/>
        </w:rPr>
        <w:t>and course</w:t>
      </w:r>
      <w:r w:rsidRPr="00AE035F">
        <w:rPr>
          <w:rFonts w:ascii="Book Antiqua" w:hAnsi="Book Antiqua"/>
          <w:sz w:val="24"/>
          <w:szCs w:val="24"/>
        </w:rPr>
        <w:t xml:space="preserve"> of action to be taken by </w:t>
      </w:r>
      <w:proofErr w:type="gramStart"/>
      <w:r w:rsidRPr="00AE035F">
        <w:rPr>
          <w:rFonts w:ascii="Book Antiqua" w:hAnsi="Book Antiqua"/>
          <w:sz w:val="24"/>
          <w:szCs w:val="24"/>
        </w:rPr>
        <w:t xml:space="preserve">all </w:t>
      </w:r>
      <w:r w:rsidR="00550841" w:rsidRPr="00AE035F">
        <w:rPr>
          <w:rFonts w:ascii="Book Antiqua" w:hAnsi="Book Antiqua"/>
          <w:sz w:val="24"/>
          <w:szCs w:val="24"/>
        </w:rPr>
        <w:t>of</w:t>
      </w:r>
      <w:proofErr w:type="gramEnd"/>
      <w:r w:rsidR="00550841" w:rsidRPr="00AE035F">
        <w:rPr>
          <w:rFonts w:ascii="Book Antiqua" w:hAnsi="Book Antiqua"/>
          <w:sz w:val="24"/>
          <w:szCs w:val="24"/>
        </w:rPr>
        <w:t xml:space="preserve"> the</w:t>
      </w:r>
      <w:r w:rsidRPr="00AE035F">
        <w:rPr>
          <w:rFonts w:ascii="Book Antiqua" w:hAnsi="Book Antiqua"/>
          <w:sz w:val="24"/>
          <w:szCs w:val="24"/>
        </w:rPr>
        <w:t xml:space="preserve"> caregivers to provide </w:t>
      </w:r>
      <w:r w:rsidR="008C618E" w:rsidRPr="00AE035F">
        <w:rPr>
          <w:rFonts w:ascii="Book Antiqua" w:hAnsi="Book Antiqua"/>
          <w:sz w:val="24"/>
          <w:szCs w:val="24"/>
        </w:rPr>
        <w:t xml:space="preserve">individualized </w:t>
      </w:r>
      <w:r w:rsidRPr="00AE035F">
        <w:rPr>
          <w:rFonts w:ascii="Book Antiqua" w:hAnsi="Book Antiqua"/>
          <w:sz w:val="24"/>
          <w:szCs w:val="24"/>
        </w:rPr>
        <w:t xml:space="preserve">quality of care for the </w:t>
      </w:r>
      <w:proofErr w:type="gramStart"/>
      <w:r w:rsidRPr="00AE035F">
        <w:rPr>
          <w:rFonts w:ascii="Book Antiqua" w:hAnsi="Book Antiqua"/>
          <w:sz w:val="24"/>
          <w:szCs w:val="24"/>
        </w:rPr>
        <w:t>resident</w:t>
      </w:r>
      <w:proofErr w:type="gramEnd"/>
      <w:r w:rsidRPr="00AE035F">
        <w:rPr>
          <w:rFonts w:ascii="Book Antiqua" w:hAnsi="Book Antiqua"/>
          <w:sz w:val="24"/>
          <w:szCs w:val="24"/>
        </w:rPr>
        <w:t>.</w:t>
      </w:r>
    </w:p>
    <w:p w14:paraId="7EBD1D2D"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Centers for Disease Control (CDC)</w:t>
      </w:r>
      <w:r w:rsidR="001C5B95" w:rsidRPr="00AE035F">
        <w:rPr>
          <w:rFonts w:ascii="Book Antiqua" w:hAnsi="Book Antiqua"/>
          <w:b/>
        </w:rPr>
        <w:t>:</w:t>
      </w:r>
      <w:r w:rsidR="00C16A49" w:rsidRPr="00AE035F">
        <w:rPr>
          <w:rFonts w:ascii="Book Antiqua" w:hAnsi="Book Antiqua"/>
          <w:b/>
        </w:rPr>
        <w:t xml:space="preserve"> </w:t>
      </w:r>
      <w:r w:rsidRPr="00AE035F">
        <w:rPr>
          <w:rStyle w:val="tgc"/>
          <w:rFonts w:ascii="Book Antiqua" w:hAnsi="Book Antiqua" w:cs="Arial"/>
          <w:lang w:val="en"/>
        </w:rPr>
        <w:t>A federal agency that conducts and supports health promotion, prevention and preparedness activities in the United States.  Provides guidance associated with infection control policies and processes in health care organizations.</w:t>
      </w:r>
    </w:p>
    <w:p w14:paraId="38153831" w14:textId="77777777" w:rsidR="00E423A2" w:rsidRPr="00AE035F" w:rsidRDefault="00E423A2" w:rsidP="00E47FBF">
      <w:pPr>
        <w:spacing w:after="240"/>
        <w:rPr>
          <w:rFonts w:ascii="Book Antiqua" w:hAnsi="Book Antiqua"/>
          <w:b/>
          <w:sz w:val="24"/>
          <w:szCs w:val="24"/>
        </w:rPr>
      </w:pPr>
      <w:r w:rsidRPr="00AE035F">
        <w:rPr>
          <w:rFonts w:ascii="Book Antiqua" w:hAnsi="Book Antiqua"/>
          <w:b/>
          <w:sz w:val="24"/>
          <w:szCs w:val="24"/>
        </w:rPr>
        <w:t>Centers for Medicare and Medicaid Services (CMS)</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A division of the Department of Health and Human Services (HHS or DHHS</w:t>
      </w:r>
      <w:r w:rsidR="001C5B95" w:rsidRPr="00AE035F">
        <w:rPr>
          <w:rFonts w:ascii="Book Antiqua" w:hAnsi="Book Antiqua"/>
          <w:sz w:val="24"/>
          <w:szCs w:val="24"/>
        </w:rPr>
        <w:t>)</w:t>
      </w:r>
      <w:r w:rsidRPr="00AE035F">
        <w:rPr>
          <w:rFonts w:ascii="Book Antiqua" w:hAnsi="Book Antiqua"/>
          <w:sz w:val="24"/>
          <w:szCs w:val="24"/>
        </w:rPr>
        <w:t>. In addition to Medicare (the federal health insurance program for seniors) and Medicaid (the federal needs-based program), CMS oversees the Children’s Health Insurance Program (CHIP), the Health Insurance Port</w:t>
      </w:r>
      <w:r w:rsidR="008C618E" w:rsidRPr="00AE035F">
        <w:rPr>
          <w:rFonts w:ascii="Book Antiqua" w:hAnsi="Book Antiqua"/>
          <w:sz w:val="24"/>
          <w:szCs w:val="24"/>
        </w:rPr>
        <w:t>ability and Accountability Act</w:t>
      </w:r>
      <w:r w:rsidR="001C5B95" w:rsidRPr="00AE035F">
        <w:rPr>
          <w:rFonts w:ascii="Book Antiqua" w:hAnsi="Book Antiqua"/>
          <w:sz w:val="24"/>
          <w:szCs w:val="24"/>
        </w:rPr>
        <w:t xml:space="preserve"> (HIPAA)</w:t>
      </w:r>
      <w:r w:rsidR="008C618E" w:rsidRPr="00AE035F">
        <w:rPr>
          <w:rFonts w:ascii="Book Antiqua" w:hAnsi="Book Antiqua"/>
          <w:sz w:val="24"/>
          <w:szCs w:val="24"/>
        </w:rPr>
        <w:t>,</w:t>
      </w:r>
      <w:r w:rsidRPr="00AE035F">
        <w:rPr>
          <w:rFonts w:ascii="Book Antiqua" w:hAnsi="Book Antiqua"/>
          <w:sz w:val="24"/>
          <w:szCs w:val="24"/>
        </w:rPr>
        <w:t xml:space="preserve"> and the Clinical Laboratory Improvement Amendments (CLIA), among other services. </w:t>
      </w:r>
      <w:r w:rsidR="00EB0291" w:rsidRPr="00AE035F">
        <w:rPr>
          <w:rFonts w:ascii="Book Antiqua" w:hAnsi="Book Antiqua"/>
          <w:sz w:val="24"/>
          <w:szCs w:val="24"/>
        </w:rPr>
        <w:t xml:space="preserve">Website: </w:t>
      </w:r>
      <w:hyperlink r:id="rId15" w:history="1">
        <w:r w:rsidR="00EB0291" w:rsidRPr="00AE035F">
          <w:rPr>
            <w:rStyle w:val="Hyperlink"/>
            <w:rFonts w:ascii="Book Antiqua" w:hAnsi="Book Antiqua"/>
            <w:color w:val="auto"/>
            <w:sz w:val="24"/>
            <w:szCs w:val="24"/>
          </w:rPr>
          <w:t>www.cms.gov</w:t>
        </w:r>
      </w:hyperlink>
      <w:r w:rsidR="00EB0291" w:rsidRPr="00AE035F">
        <w:rPr>
          <w:rFonts w:ascii="Book Antiqua" w:hAnsi="Book Antiqua"/>
          <w:sz w:val="24"/>
          <w:szCs w:val="24"/>
        </w:rPr>
        <w:t xml:space="preserve"> includes more information pages for many items in this guide.</w:t>
      </w:r>
    </w:p>
    <w:p w14:paraId="5C256391" w14:textId="77777777"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t>Certified Registered Nurse Practitioner (NP or CRNP)</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Masters level advanced practice nurse.  May diagnose and treat patients independently</w:t>
      </w:r>
      <w:r w:rsidR="001C5B95" w:rsidRPr="00AE035F">
        <w:rPr>
          <w:rFonts w:ascii="Book Antiqua" w:hAnsi="Book Antiqua"/>
          <w:sz w:val="24"/>
          <w:szCs w:val="24"/>
        </w:rPr>
        <w:t>,</w:t>
      </w:r>
      <w:r w:rsidRPr="00AE035F">
        <w:rPr>
          <w:rFonts w:ascii="Book Antiqua" w:hAnsi="Book Antiqua"/>
          <w:sz w:val="24"/>
          <w:szCs w:val="24"/>
        </w:rPr>
        <w:t xml:space="preserve"> or with physician collaboration</w:t>
      </w:r>
      <w:r w:rsidR="001C5B95" w:rsidRPr="00AE035F">
        <w:rPr>
          <w:rFonts w:ascii="Book Antiqua" w:hAnsi="Book Antiqua"/>
          <w:sz w:val="24"/>
          <w:szCs w:val="24"/>
        </w:rPr>
        <w:t>,</w:t>
      </w:r>
      <w:r w:rsidRPr="00AE035F">
        <w:rPr>
          <w:rFonts w:ascii="Book Antiqua" w:hAnsi="Book Antiqua"/>
          <w:sz w:val="24"/>
          <w:szCs w:val="24"/>
        </w:rPr>
        <w:t xml:space="preserve"> based on scope of practice specific to the state of licensure. The NP may have prescription writing ability authorization</w:t>
      </w:r>
      <w:r w:rsidR="001C5B95" w:rsidRPr="00AE035F">
        <w:rPr>
          <w:rFonts w:ascii="Book Antiqua" w:hAnsi="Book Antiqua"/>
          <w:sz w:val="24"/>
          <w:szCs w:val="24"/>
        </w:rPr>
        <w:t>,</w:t>
      </w:r>
      <w:r w:rsidRPr="00AE035F">
        <w:rPr>
          <w:rFonts w:ascii="Book Antiqua" w:hAnsi="Book Antiqua"/>
          <w:sz w:val="24"/>
          <w:szCs w:val="24"/>
        </w:rPr>
        <w:t xml:space="preserve"> including controlled drugs.</w:t>
      </w:r>
    </w:p>
    <w:p w14:paraId="21699D93"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t>Civil Monetary Penalties (CMP)</w:t>
      </w:r>
      <w:r w:rsidR="001C5B95" w:rsidRPr="00AE035F">
        <w:rPr>
          <w:rFonts w:ascii="Book Antiqua" w:hAnsi="Book Antiqua"/>
          <w:b/>
          <w:sz w:val="24"/>
          <w:szCs w:val="24"/>
        </w:rPr>
        <w:t>:</w:t>
      </w:r>
      <w:r w:rsidRPr="00AE035F">
        <w:rPr>
          <w:rFonts w:ascii="Book Antiqua" w:hAnsi="Book Antiqua"/>
          <w:sz w:val="24"/>
          <w:szCs w:val="24"/>
        </w:rPr>
        <w:t xml:space="preserve"> May be issued by the state or federal government for regulatory violations, including skilled nursing facility deficiencies.</w:t>
      </w:r>
    </w:p>
    <w:p w14:paraId="6BCED975" w14:textId="77777777"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lastRenderedPageBreak/>
        <w:t>Clinical Laboratory Improvement Act (CLIA)</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 xml:space="preserve">Laboratory studies waiver that permits facilities to conduct blood sugar and similar testing that may be conducted by a laboratory.  The CLIA license must be specific to on-site testing. </w:t>
      </w:r>
    </w:p>
    <w:p w14:paraId="79793B29" w14:textId="77777777" w:rsidR="00221B3F" w:rsidRPr="00AE035F" w:rsidRDefault="00221B3F" w:rsidP="00E47FBF">
      <w:pPr>
        <w:spacing w:after="240"/>
        <w:rPr>
          <w:rFonts w:ascii="Book Antiqua" w:hAnsi="Book Antiqua"/>
          <w:sz w:val="24"/>
          <w:szCs w:val="24"/>
        </w:rPr>
      </w:pPr>
      <w:r w:rsidRPr="00AE035F">
        <w:rPr>
          <w:rFonts w:ascii="Book Antiqua" w:eastAsia="Times New Roman" w:hAnsi="Book Antiqua" w:cs="Arial"/>
          <w:b/>
          <w:sz w:val="24"/>
          <w:szCs w:val="24"/>
        </w:rPr>
        <w:t>Clinical Nurse Specialist (CNS)</w:t>
      </w:r>
      <w:r w:rsidR="001C5B95" w:rsidRPr="00AE035F">
        <w:rPr>
          <w:rFonts w:ascii="Book Antiqua" w:eastAsia="Times New Roman" w:hAnsi="Book Antiqua" w:cs="Arial"/>
          <w:b/>
          <w:sz w:val="24"/>
          <w:szCs w:val="24"/>
        </w:rPr>
        <w:t>:</w:t>
      </w:r>
      <w:r w:rsidR="00C16A49" w:rsidRPr="00AE035F">
        <w:rPr>
          <w:rFonts w:ascii="Book Antiqua" w:eastAsia="Times New Roman" w:hAnsi="Book Antiqua" w:cs="Arial"/>
          <w:sz w:val="24"/>
          <w:szCs w:val="24"/>
        </w:rPr>
        <w:t xml:space="preserve"> </w:t>
      </w:r>
      <w:r w:rsidRPr="00AE035F">
        <w:rPr>
          <w:rFonts w:ascii="Book Antiqua" w:eastAsia="Times New Roman" w:hAnsi="Book Antiqua" w:cs="Arial"/>
          <w:sz w:val="24"/>
          <w:szCs w:val="24"/>
        </w:rPr>
        <w:t xml:space="preserve">An </w:t>
      </w:r>
      <w:hyperlink r:id="rId16" w:history="1">
        <w:r w:rsidRPr="00AE035F">
          <w:rPr>
            <w:rStyle w:val="Hyperlink"/>
            <w:rFonts w:ascii="Book Antiqua" w:hAnsi="Book Antiqua"/>
            <w:color w:val="auto"/>
            <w:sz w:val="24"/>
            <w:szCs w:val="24"/>
            <w:u w:val="none"/>
          </w:rPr>
          <w:t>advanced practice nurse</w:t>
        </w:r>
      </w:hyperlink>
      <w:r w:rsidRPr="00AE035F">
        <w:rPr>
          <w:rFonts w:ascii="Book Antiqua" w:hAnsi="Book Antiqua"/>
          <w:sz w:val="24"/>
          <w:szCs w:val="24"/>
        </w:rPr>
        <w:t xml:space="preserve"> </w:t>
      </w:r>
      <w:r w:rsidRPr="00AE035F">
        <w:rPr>
          <w:rStyle w:val="hvr"/>
          <w:rFonts w:ascii="Book Antiqua" w:hAnsi="Book Antiqua"/>
          <w:sz w:val="24"/>
          <w:szCs w:val="24"/>
        </w:rPr>
        <w:t>with</w:t>
      </w:r>
      <w:r w:rsidRPr="00AE035F">
        <w:rPr>
          <w:rFonts w:ascii="Book Antiqua" w:hAnsi="Book Antiqua"/>
          <w:sz w:val="24"/>
          <w:szCs w:val="24"/>
        </w:rPr>
        <w:t xml:space="preserve"> a </w:t>
      </w:r>
      <w:r w:rsidRPr="00AE035F">
        <w:rPr>
          <w:rStyle w:val="hvr"/>
          <w:rFonts w:ascii="Book Antiqua" w:hAnsi="Book Antiqua"/>
          <w:sz w:val="24"/>
          <w:szCs w:val="24"/>
        </w:rPr>
        <w:t>graduate-level</w:t>
      </w:r>
      <w:r w:rsidRPr="00AE035F">
        <w:rPr>
          <w:rFonts w:ascii="Book Antiqua" w:hAnsi="Book Antiqua"/>
          <w:sz w:val="24"/>
          <w:szCs w:val="24"/>
        </w:rPr>
        <w:t xml:space="preserve"> </w:t>
      </w:r>
      <w:r w:rsidRPr="00AE035F">
        <w:rPr>
          <w:rStyle w:val="hvr"/>
          <w:rFonts w:ascii="Book Antiqua" w:hAnsi="Book Antiqua"/>
          <w:sz w:val="24"/>
          <w:szCs w:val="24"/>
        </w:rPr>
        <w:t>degree</w:t>
      </w:r>
      <w:r w:rsidRPr="00AE035F">
        <w:rPr>
          <w:rFonts w:ascii="Book Antiqua" w:hAnsi="Book Antiqua"/>
          <w:sz w:val="24"/>
          <w:szCs w:val="24"/>
        </w:rPr>
        <w:t xml:space="preserve"> in </w:t>
      </w:r>
      <w:r w:rsidRPr="00AE035F">
        <w:rPr>
          <w:rStyle w:val="hvr"/>
          <w:rFonts w:ascii="Book Antiqua" w:hAnsi="Book Antiqua"/>
          <w:sz w:val="24"/>
          <w:szCs w:val="24"/>
        </w:rPr>
        <w:t>nursing</w:t>
      </w:r>
      <w:r w:rsidRPr="00AE035F">
        <w:rPr>
          <w:rFonts w:ascii="Book Antiqua" w:hAnsi="Book Antiqua"/>
          <w:sz w:val="24"/>
          <w:szCs w:val="24"/>
        </w:rPr>
        <w:t xml:space="preserve"> </w:t>
      </w:r>
      <w:r w:rsidRPr="00AE035F">
        <w:rPr>
          <w:rStyle w:val="hvr"/>
          <w:rFonts w:ascii="Book Antiqua" w:hAnsi="Book Antiqua"/>
          <w:sz w:val="24"/>
          <w:szCs w:val="24"/>
        </w:rPr>
        <w:t>and</w:t>
      </w:r>
      <w:r w:rsidRPr="00AE035F">
        <w:rPr>
          <w:rFonts w:ascii="Book Antiqua" w:hAnsi="Book Antiqua"/>
          <w:sz w:val="24"/>
          <w:szCs w:val="24"/>
        </w:rPr>
        <w:t xml:space="preserve"> </w:t>
      </w:r>
      <w:r w:rsidRPr="00AE035F">
        <w:rPr>
          <w:rStyle w:val="hvr"/>
          <w:rFonts w:ascii="Book Antiqua" w:hAnsi="Book Antiqua"/>
          <w:sz w:val="24"/>
          <w:szCs w:val="24"/>
        </w:rPr>
        <w:t>competence</w:t>
      </w:r>
      <w:r w:rsidRPr="00AE035F">
        <w:rPr>
          <w:rFonts w:ascii="Book Antiqua" w:hAnsi="Book Antiqua"/>
          <w:sz w:val="24"/>
          <w:szCs w:val="24"/>
        </w:rPr>
        <w:t xml:space="preserve"> in a </w:t>
      </w:r>
      <w:r w:rsidRPr="00AE035F">
        <w:rPr>
          <w:rStyle w:val="hvr"/>
          <w:rFonts w:ascii="Book Antiqua" w:hAnsi="Book Antiqua"/>
          <w:sz w:val="24"/>
          <w:szCs w:val="24"/>
        </w:rPr>
        <w:t>specialized</w:t>
      </w:r>
      <w:r w:rsidRPr="00AE035F">
        <w:rPr>
          <w:rFonts w:ascii="Book Antiqua" w:hAnsi="Book Antiqua"/>
          <w:sz w:val="24"/>
          <w:szCs w:val="24"/>
        </w:rPr>
        <w:t xml:space="preserve"> </w:t>
      </w:r>
      <w:r w:rsidRPr="00AE035F">
        <w:rPr>
          <w:rStyle w:val="hvr"/>
          <w:rFonts w:ascii="Book Antiqua" w:hAnsi="Book Antiqua"/>
          <w:sz w:val="24"/>
          <w:szCs w:val="24"/>
        </w:rPr>
        <w:t>area</w:t>
      </w:r>
      <w:r w:rsidRPr="00AE035F">
        <w:rPr>
          <w:rFonts w:ascii="Book Antiqua" w:hAnsi="Book Antiqua"/>
          <w:sz w:val="24"/>
          <w:szCs w:val="24"/>
        </w:rPr>
        <w:t xml:space="preserve"> of </w:t>
      </w:r>
      <w:r w:rsidRPr="00AE035F">
        <w:rPr>
          <w:rStyle w:val="hvr"/>
          <w:rFonts w:ascii="Book Antiqua" w:hAnsi="Book Antiqua"/>
          <w:sz w:val="24"/>
          <w:szCs w:val="24"/>
        </w:rPr>
        <w:t>nursing,</w:t>
      </w:r>
      <w:r w:rsidRPr="00AE035F">
        <w:rPr>
          <w:rFonts w:ascii="Book Antiqua" w:hAnsi="Book Antiqua"/>
          <w:sz w:val="24"/>
          <w:szCs w:val="24"/>
        </w:rPr>
        <w:t xml:space="preserve"> </w:t>
      </w:r>
      <w:r w:rsidRPr="00AE035F">
        <w:rPr>
          <w:rStyle w:val="hvr"/>
          <w:rFonts w:ascii="Book Antiqua" w:hAnsi="Book Antiqua"/>
          <w:sz w:val="24"/>
          <w:szCs w:val="24"/>
        </w:rPr>
        <w:t>such</w:t>
      </w:r>
      <w:r w:rsidRPr="00AE035F">
        <w:rPr>
          <w:rFonts w:ascii="Book Antiqua" w:hAnsi="Book Antiqua"/>
          <w:sz w:val="24"/>
          <w:szCs w:val="24"/>
        </w:rPr>
        <w:t xml:space="preserve"> as </w:t>
      </w:r>
      <w:r w:rsidRPr="00AE035F">
        <w:rPr>
          <w:rStyle w:val="hvr"/>
          <w:rFonts w:ascii="Book Antiqua" w:hAnsi="Book Antiqua"/>
          <w:sz w:val="24"/>
          <w:szCs w:val="24"/>
        </w:rPr>
        <w:t>gerontology,</w:t>
      </w:r>
      <w:r w:rsidRPr="00AE035F">
        <w:rPr>
          <w:rFonts w:ascii="Book Antiqua" w:hAnsi="Book Antiqua"/>
          <w:sz w:val="24"/>
          <w:szCs w:val="24"/>
        </w:rPr>
        <w:t xml:space="preserve"> </w:t>
      </w:r>
      <w:r w:rsidRPr="00AE035F">
        <w:rPr>
          <w:rStyle w:val="hvr"/>
          <w:rFonts w:ascii="Book Antiqua" w:hAnsi="Book Antiqua"/>
          <w:sz w:val="24"/>
          <w:szCs w:val="24"/>
        </w:rPr>
        <w:t>pediatrics,</w:t>
      </w:r>
      <w:r w:rsidRPr="00AE035F">
        <w:rPr>
          <w:rFonts w:ascii="Book Antiqua" w:hAnsi="Book Antiqua"/>
          <w:sz w:val="24"/>
          <w:szCs w:val="24"/>
        </w:rPr>
        <w:t xml:space="preserve"> or </w:t>
      </w:r>
      <w:r w:rsidRPr="00AE035F">
        <w:rPr>
          <w:rStyle w:val="hvr"/>
          <w:rFonts w:ascii="Book Antiqua" w:hAnsi="Book Antiqua"/>
          <w:sz w:val="24"/>
          <w:szCs w:val="24"/>
        </w:rPr>
        <w:t>psychiatric</w:t>
      </w:r>
      <w:r w:rsidRPr="00AE035F">
        <w:rPr>
          <w:rFonts w:ascii="Book Antiqua" w:hAnsi="Book Antiqua"/>
          <w:sz w:val="24"/>
          <w:szCs w:val="24"/>
        </w:rPr>
        <w:t xml:space="preserve"> </w:t>
      </w:r>
      <w:r w:rsidRPr="00AE035F">
        <w:rPr>
          <w:rStyle w:val="hvr"/>
          <w:rFonts w:ascii="Book Antiqua" w:hAnsi="Book Antiqua"/>
          <w:sz w:val="24"/>
          <w:szCs w:val="24"/>
        </w:rPr>
        <w:t>nursing.</w:t>
      </w:r>
      <w:r w:rsidRPr="00AE035F">
        <w:rPr>
          <w:rFonts w:ascii="Book Antiqua" w:hAnsi="Book Antiqua"/>
          <w:sz w:val="24"/>
          <w:szCs w:val="24"/>
        </w:rPr>
        <w:t xml:space="preserve"> </w:t>
      </w:r>
    </w:p>
    <w:p w14:paraId="3ADF9632" w14:textId="77777777"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t>Code of Federal Regulations (CFR)</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Style w:val="tgc"/>
          <w:rFonts w:ascii="Book Antiqua" w:hAnsi="Book Antiqua" w:cs="Arial"/>
          <w:sz w:val="24"/>
          <w:szCs w:val="24"/>
          <w:lang w:val="en"/>
        </w:rPr>
        <w:t xml:space="preserve">The codification of the general and permanent rules and </w:t>
      </w:r>
      <w:r w:rsidRPr="00AE035F">
        <w:rPr>
          <w:rStyle w:val="tgc"/>
          <w:rFonts w:ascii="Book Antiqua" w:hAnsi="Book Antiqua" w:cs="Arial"/>
          <w:bCs/>
          <w:sz w:val="24"/>
          <w:szCs w:val="24"/>
          <w:lang w:val="en"/>
        </w:rPr>
        <w:t>regulations</w:t>
      </w:r>
      <w:r w:rsidRPr="00AE035F">
        <w:rPr>
          <w:rStyle w:val="tgc"/>
          <w:rFonts w:ascii="Book Antiqua" w:hAnsi="Book Antiqua" w:cs="Arial"/>
          <w:sz w:val="24"/>
          <w:szCs w:val="24"/>
          <w:lang w:val="en"/>
        </w:rPr>
        <w:t xml:space="preserve"> (sometimes called administrative law) published in the </w:t>
      </w:r>
      <w:r w:rsidRPr="00AE035F">
        <w:rPr>
          <w:rStyle w:val="tgc"/>
          <w:rFonts w:ascii="Book Antiqua" w:hAnsi="Book Antiqua" w:cs="Arial"/>
          <w:bCs/>
          <w:sz w:val="24"/>
          <w:szCs w:val="24"/>
          <w:lang w:val="en"/>
        </w:rPr>
        <w:t>Federal</w:t>
      </w:r>
      <w:r w:rsidRPr="00AE035F">
        <w:rPr>
          <w:rStyle w:val="tgc"/>
          <w:rFonts w:ascii="Book Antiqua" w:hAnsi="Book Antiqua" w:cs="Arial"/>
          <w:sz w:val="24"/>
          <w:szCs w:val="24"/>
          <w:lang w:val="en"/>
        </w:rPr>
        <w:t xml:space="preserve"> Register by the executive departments and agencies of the </w:t>
      </w:r>
      <w:r w:rsidRPr="00AE035F">
        <w:rPr>
          <w:rStyle w:val="tgc"/>
          <w:rFonts w:ascii="Book Antiqua" w:hAnsi="Book Antiqua" w:cs="Arial"/>
          <w:bCs/>
          <w:sz w:val="24"/>
          <w:szCs w:val="24"/>
          <w:lang w:val="en"/>
        </w:rPr>
        <w:t>federal</w:t>
      </w:r>
      <w:r w:rsidRPr="00AE035F">
        <w:rPr>
          <w:rStyle w:val="tgc"/>
          <w:rFonts w:ascii="Book Antiqua" w:hAnsi="Book Antiqua" w:cs="Arial"/>
          <w:sz w:val="24"/>
          <w:szCs w:val="24"/>
          <w:lang w:val="en"/>
        </w:rPr>
        <w:t xml:space="preserve"> government of the United States.  This is where regulatory changes are published.</w:t>
      </w:r>
    </w:p>
    <w:p w14:paraId="2E91D136" w14:textId="77777777" w:rsidR="00EE4B6C" w:rsidRPr="00AE035F" w:rsidRDefault="00EE4B6C" w:rsidP="00E47FBF">
      <w:pPr>
        <w:pStyle w:val="NormalWeb"/>
        <w:spacing w:before="0" w:beforeAutospacing="0" w:after="240" w:afterAutospacing="0"/>
        <w:rPr>
          <w:rFonts w:ascii="Book Antiqua" w:hAnsi="Book Antiqua"/>
        </w:rPr>
      </w:pPr>
      <w:r w:rsidRPr="00AE035F">
        <w:rPr>
          <w:rFonts w:ascii="Book Antiqua" w:hAnsi="Book Antiqua"/>
          <w:b/>
        </w:rPr>
        <w:t>Commission on Accreditation of Rehabilitation Facilities (CARF)</w:t>
      </w:r>
      <w:r w:rsidR="001C5B95" w:rsidRPr="00AE035F">
        <w:rPr>
          <w:rFonts w:ascii="Book Antiqua" w:hAnsi="Book Antiqua"/>
          <w:b/>
        </w:rPr>
        <w:t>:</w:t>
      </w:r>
      <w:r w:rsidR="00C16A49" w:rsidRPr="00AE035F">
        <w:rPr>
          <w:rFonts w:ascii="Book Antiqua" w:hAnsi="Book Antiqua"/>
          <w:b/>
        </w:rPr>
        <w:t xml:space="preserve"> </w:t>
      </w:r>
      <w:r w:rsidRPr="00AE035F">
        <w:rPr>
          <w:rFonts w:ascii="Book Antiqua" w:hAnsi="Book Antiqua"/>
        </w:rPr>
        <w:t xml:space="preserve">An independent, nonprofit organization that provides rehabilitation accreditation services worldwide at the request of health and human service providers. </w:t>
      </w:r>
    </w:p>
    <w:p w14:paraId="2F78D7A8" w14:textId="77777777" w:rsidR="00D00942" w:rsidRPr="00AE035F" w:rsidRDefault="00D00942" w:rsidP="00E47FBF">
      <w:pPr>
        <w:spacing w:after="240"/>
        <w:rPr>
          <w:rFonts w:ascii="Book Antiqua" w:hAnsi="Book Antiqua"/>
          <w:sz w:val="24"/>
          <w:szCs w:val="24"/>
        </w:rPr>
      </w:pPr>
      <w:r w:rsidRPr="00AE035F">
        <w:rPr>
          <w:rFonts w:ascii="Book Antiqua" w:hAnsi="Book Antiqua"/>
          <w:b/>
          <w:sz w:val="24"/>
          <w:szCs w:val="24"/>
        </w:rPr>
        <w:t>Corrective Action Plan (CAP)</w:t>
      </w:r>
      <w:r w:rsidR="001C5B95" w:rsidRPr="00AE035F">
        <w:rPr>
          <w:rFonts w:ascii="Book Antiqua" w:hAnsi="Book Antiqua"/>
          <w:b/>
          <w:sz w:val="24"/>
          <w:szCs w:val="24"/>
        </w:rPr>
        <w:t>:</w:t>
      </w:r>
      <w:r w:rsidRPr="00AE035F">
        <w:rPr>
          <w:rFonts w:ascii="Book Antiqua" w:hAnsi="Book Antiqua"/>
          <w:sz w:val="24"/>
          <w:szCs w:val="24"/>
        </w:rPr>
        <w:t xml:space="preserve"> Program participants are required to submit a CAP in response to </w:t>
      </w:r>
      <w:r w:rsidR="006339A0" w:rsidRPr="00AE035F">
        <w:rPr>
          <w:rFonts w:ascii="Book Antiqua" w:hAnsi="Book Antiqua"/>
          <w:sz w:val="24"/>
          <w:szCs w:val="24"/>
        </w:rPr>
        <w:t xml:space="preserve">FSA Compliance </w:t>
      </w:r>
      <w:r w:rsidRPr="00AE035F">
        <w:rPr>
          <w:rFonts w:ascii="Book Antiqua" w:hAnsi="Book Antiqua"/>
          <w:sz w:val="24"/>
          <w:szCs w:val="24"/>
        </w:rPr>
        <w:t>audits and reviews where deficient practices are identified.</w:t>
      </w:r>
    </w:p>
    <w:p w14:paraId="49F624A4" w14:textId="77777777" w:rsidR="00D00942" w:rsidRPr="00AE035F" w:rsidRDefault="00D00942" w:rsidP="00E47FBF">
      <w:pPr>
        <w:spacing w:after="240"/>
        <w:rPr>
          <w:rFonts w:ascii="Book Antiqua" w:hAnsi="Book Antiqua"/>
          <w:i/>
          <w:sz w:val="24"/>
          <w:szCs w:val="24"/>
        </w:rPr>
      </w:pPr>
      <w:r w:rsidRPr="00AE035F">
        <w:rPr>
          <w:rFonts w:ascii="Book Antiqua" w:hAnsi="Book Antiqua"/>
          <w:b/>
          <w:sz w:val="24"/>
          <w:szCs w:val="24"/>
        </w:rPr>
        <w:t>Deficit Reduction Act (DRA)</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 xml:space="preserve">Requires policies and education of the work force on both false claims reporting and whistleblower protections.  Information must be provided at time of hire, annually, and included in any employee handbooks. </w:t>
      </w:r>
      <w:r w:rsidRPr="00AE035F">
        <w:rPr>
          <w:rFonts w:ascii="Book Antiqua" w:hAnsi="Book Antiqua"/>
          <w:i/>
          <w:sz w:val="24"/>
          <w:szCs w:val="24"/>
        </w:rPr>
        <w:t>Only applies if an organization receives at least $5 Million in Medicaid Reimbursement annually.</w:t>
      </w:r>
    </w:p>
    <w:p w14:paraId="02E894E7"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Drug Enforcement Agency (DEA)</w:t>
      </w:r>
      <w:r w:rsidR="001C5B95" w:rsidRPr="00AE035F">
        <w:rPr>
          <w:rFonts w:ascii="Book Antiqua" w:hAnsi="Book Antiqua"/>
          <w:b/>
        </w:rPr>
        <w:t>:</w:t>
      </w:r>
      <w:r w:rsidR="00C16A49" w:rsidRPr="00AE035F">
        <w:rPr>
          <w:rFonts w:ascii="Book Antiqua" w:hAnsi="Book Antiqua"/>
          <w:b/>
        </w:rPr>
        <w:t xml:space="preserve"> </w:t>
      </w:r>
      <w:r w:rsidRPr="00AE035F">
        <w:rPr>
          <w:rFonts w:ascii="Book Antiqua" w:hAnsi="Book Antiqua"/>
        </w:rPr>
        <w:t>A</w:t>
      </w:r>
      <w:r w:rsidRPr="00AE035F">
        <w:rPr>
          <w:rStyle w:val="tgc"/>
          <w:rFonts w:ascii="Book Antiqua" w:hAnsi="Book Antiqua" w:cs="Arial"/>
          <w:lang w:val="en"/>
        </w:rPr>
        <w:t xml:space="preserve"> federal law enforcement agency under the U.S. Department of Justice, tasked with combating drug smuggling and use within the United States.</w:t>
      </w:r>
      <w:r w:rsidR="001C5B95" w:rsidRPr="00AE035F">
        <w:rPr>
          <w:rFonts w:ascii="Book Antiqua" w:hAnsi="Book Antiqua"/>
        </w:rPr>
        <w:t xml:space="preserve">  This a</w:t>
      </w:r>
      <w:r w:rsidRPr="00AE035F">
        <w:rPr>
          <w:rFonts w:ascii="Book Antiqua" w:hAnsi="Book Antiqua"/>
        </w:rPr>
        <w:t xml:space="preserve">gency may be involved </w:t>
      </w:r>
      <w:proofErr w:type="gramStart"/>
      <w:r w:rsidRPr="00AE035F">
        <w:rPr>
          <w:rFonts w:ascii="Book Antiqua" w:hAnsi="Book Antiqua"/>
        </w:rPr>
        <w:t>for controlled</w:t>
      </w:r>
      <w:proofErr w:type="gramEnd"/>
      <w:r w:rsidRPr="00AE035F">
        <w:rPr>
          <w:rFonts w:ascii="Book Antiqua" w:hAnsi="Book Antiqua"/>
        </w:rPr>
        <w:t xml:space="preserve"> drug diversion issues.</w:t>
      </w:r>
    </w:p>
    <w:p w14:paraId="2FA515EB" w14:textId="77777777" w:rsidR="002F1E14" w:rsidRPr="00AE035F" w:rsidRDefault="00221B3F" w:rsidP="002F1E14">
      <w:pPr>
        <w:spacing w:after="240"/>
        <w:rPr>
          <w:rStyle w:val="hvr"/>
          <w:rFonts w:ascii="Book Antiqua" w:hAnsi="Book Antiqua"/>
          <w:sz w:val="24"/>
          <w:szCs w:val="24"/>
        </w:rPr>
      </w:pPr>
      <w:r w:rsidRPr="00AE035F">
        <w:rPr>
          <w:rFonts w:ascii="Book Antiqua" w:hAnsi="Book Antiqua"/>
          <w:b/>
          <w:sz w:val="24"/>
          <w:szCs w:val="24"/>
        </w:rPr>
        <w:t>Durable Medical Equipment (DME)</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Style w:val="hvr"/>
          <w:rFonts w:ascii="Book Antiqua" w:hAnsi="Book Antiqua"/>
          <w:sz w:val="24"/>
          <w:szCs w:val="24"/>
        </w:rPr>
        <w:t>Assistive</w:t>
      </w:r>
      <w:r w:rsidRPr="00AE035F">
        <w:rPr>
          <w:rFonts w:ascii="Book Antiqua" w:hAnsi="Book Antiqua"/>
          <w:sz w:val="24"/>
          <w:szCs w:val="24"/>
        </w:rPr>
        <w:t xml:space="preserve"> </w:t>
      </w:r>
      <w:r w:rsidRPr="00AE035F">
        <w:rPr>
          <w:rStyle w:val="hvr"/>
          <w:rFonts w:ascii="Book Antiqua" w:hAnsi="Book Antiqua"/>
          <w:sz w:val="24"/>
          <w:szCs w:val="24"/>
        </w:rPr>
        <w:t>devices</w:t>
      </w:r>
      <w:r w:rsidRPr="00AE035F">
        <w:rPr>
          <w:rFonts w:ascii="Book Antiqua" w:hAnsi="Book Antiqua"/>
          <w:sz w:val="24"/>
          <w:szCs w:val="24"/>
        </w:rPr>
        <w:t xml:space="preserve"> </w:t>
      </w:r>
      <w:r w:rsidRPr="00AE035F">
        <w:rPr>
          <w:rStyle w:val="hvr"/>
          <w:rFonts w:ascii="Book Antiqua" w:hAnsi="Book Antiqua"/>
          <w:sz w:val="24"/>
          <w:szCs w:val="24"/>
        </w:rPr>
        <w:t>used</w:t>
      </w:r>
      <w:r w:rsidRPr="00AE035F">
        <w:rPr>
          <w:rFonts w:ascii="Book Antiqua" w:hAnsi="Book Antiqua"/>
          <w:sz w:val="24"/>
          <w:szCs w:val="24"/>
        </w:rPr>
        <w:t xml:space="preserve"> by </w:t>
      </w:r>
      <w:r w:rsidRPr="00AE035F">
        <w:rPr>
          <w:rStyle w:val="hvr"/>
          <w:rFonts w:ascii="Book Antiqua" w:hAnsi="Book Antiqua"/>
          <w:sz w:val="24"/>
          <w:szCs w:val="24"/>
        </w:rPr>
        <w:t>patients,</w:t>
      </w:r>
      <w:r w:rsidRPr="00AE035F">
        <w:rPr>
          <w:rFonts w:ascii="Book Antiqua" w:hAnsi="Book Antiqua"/>
          <w:sz w:val="24"/>
          <w:szCs w:val="24"/>
        </w:rPr>
        <w:t xml:space="preserve"> </w:t>
      </w:r>
      <w:r w:rsidRPr="00AE035F">
        <w:rPr>
          <w:rStyle w:val="hvr"/>
          <w:rFonts w:ascii="Book Antiqua" w:hAnsi="Book Antiqua"/>
          <w:sz w:val="24"/>
          <w:szCs w:val="24"/>
        </w:rPr>
        <w:t>e.g.,</w:t>
      </w:r>
      <w:r w:rsidRPr="00AE035F">
        <w:rPr>
          <w:rFonts w:ascii="Book Antiqua" w:hAnsi="Book Antiqua"/>
          <w:sz w:val="24"/>
          <w:szCs w:val="24"/>
        </w:rPr>
        <w:t xml:space="preserve"> </w:t>
      </w:r>
      <w:r w:rsidRPr="00AE035F">
        <w:rPr>
          <w:rStyle w:val="hvr"/>
          <w:rFonts w:ascii="Book Antiqua" w:hAnsi="Book Antiqua"/>
          <w:sz w:val="24"/>
          <w:szCs w:val="24"/>
        </w:rPr>
        <w:t>walkers,</w:t>
      </w:r>
      <w:r w:rsidRPr="00AE035F">
        <w:rPr>
          <w:rFonts w:ascii="Book Antiqua" w:hAnsi="Book Antiqua"/>
          <w:sz w:val="24"/>
          <w:szCs w:val="24"/>
        </w:rPr>
        <w:t xml:space="preserve"> </w:t>
      </w:r>
      <w:r w:rsidRPr="00AE035F">
        <w:rPr>
          <w:rStyle w:val="hvr"/>
          <w:rFonts w:ascii="Book Antiqua" w:hAnsi="Book Antiqua"/>
          <w:sz w:val="24"/>
          <w:szCs w:val="24"/>
        </w:rPr>
        <w:t>electric</w:t>
      </w:r>
      <w:r w:rsidRPr="00AE035F">
        <w:rPr>
          <w:rFonts w:ascii="Book Antiqua" w:hAnsi="Book Antiqua"/>
          <w:sz w:val="24"/>
          <w:szCs w:val="24"/>
        </w:rPr>
        <w:t xml:space="preserve"> </w:t>
      </w:r>
      <w:r w:rsidRPr="00AE035F">
        <w:rPr>
          <w:rStyle w:val="hvr"/>
          <w:rFonts w:ascii="Book Antiqua" w:hAnsi="Book Antiqua"/>
          <w:sz w:val="24"/>
          <w:szCs w:val="24"/>
        </w:rPr>
        <w:t>beds,</w:t>
      </w:r>
      <w:r w:rsidRPr="00AE035F">
        <w:rPr>
          <w:rFonts w:ascii="Book Antiqua" w:hAnsi="Book Antiqua"/>
          <w:sz w:val="24"/>
          <w:szCs w:val="24"/>
        </w:rPr>
        <w:t xml:space="preserve"> </w:t>
      </w:r>
      <w:r w:rsidRPr="00AE035F">
        <w:rPr>
          <w:rStyle w:val="hvr"/>
          <w:rFonts w:ascii="Book Antiqua" w:hAnsi="Book Antiqua"/>
          <w:sz w:val="24"/>
          <w:szCs w:val="24"/>
        </w:rPr>
        <w:t>and</w:t>
      </w:r>
      <w:r w:rsidRPr="00AE035F">
        <w:rPr>
          <w:rFonts w:ascii="Book Antiqua" w:hAnsi="Book Antiqua"/>
          <w:sz w:val="24"/>
          <w:szCs w:val="24"/>
        </w:rPr>
        <w:t xml:space="preserve"> </w:t>
      </w:r>
      <w:r w:rsidRPr="00AE035F">
        <w:rPr>
          <w:rStyle w:val="hvr"/>
          <w:rFonts w:ascii="Book Antiqua" w:hAnsi="Book Antiqua"/>
          <w:sz w:val="24"/>
          <w:szCs w:val="24"/>
        </w:rPr>
        <w:t>bedside</w:t>
      </w:r>
      <w:r w:rsidRPr="00AE035F">
        <w:rPr>
          <w:rFonts w:ascii="Book Antiqua" w:hAnsi="Book Antiqua"/>
          <w:sz w:val="24"/>
          <w:szCs w:val="24"/>
        </w:rPr>
        <w:t xml:space="preserve"> </w:t>
      </w:r>
      <w:r w:rsidRPr="00AE035F">
        <w:rPr>
          <w:rStyle w:val="hvr"/>
          <w:rFonts w:ascii="Book Antiqua" w:hAnsi="Book Antiqua"/>
          <w:sz w:val="24"/>
          <w:szCs w:val="24"/>
        </w:rPr>
        <w:t xml:space="preserve">commodes.  </w:t>
      </w:r>
    </w:p>
    <w:p w14:paraId="6B46B475" w14:textId="77777777" w:rsidR="00D00942" w:rsidRPr="00AE035F" w:rsidRDefault="00D00942" w:rsidP="002F1E14">
      <w:pPr>
        <w:spacing w:after="240"/>
        <w:rPr>
          <w:rFonts w:ascii="Book Antiqua" w:hAnsi="Book Antiqua"/>
          <w:sz w:val="24"/>
          <w:szCs w:val="24"/>
        </w:rPr>
      </w:pPr>
      <w:r w:rsidRPr="00AE035F">
        <w:rPr>
          <w:rFonts w:ascii="Book Antiqua" w:hAnsi="Book Antiqua"/>
          <w:b/>
          <w:sz w:val="24"/>
          <w:szCs w:val="24"/>
        </w:rPr>
        <w:t>Elder Justice Act (EJA)</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The EJA seeks to promote elder justice, which it defines as efforts to “prevent, detect, treat, intervene in, and prosecute elder abuse, neglect and exploitation [and] protect elders with diminished capacity while maximizing their autonomy.</w:t>
      </w:r>
      <w:r w:rsidR="008C618E" w:rsidRPr="00AE035F">
        <w:rPr>
          <w:rFonts w:ascii="Book Antiqua" w:hAnsi="Book Antiqua"/>
          <w:sz w:val="24"/>
          <w:szCs w:val="24"/>
        </w:rPr>
        <w:t>”</w:t>
      </w:r>
      <w:r w:rsidRPr="00AE035F">
        <w:rPr>
          <w:rFonts w:ascii="Book Antiqua" w:hAnsi="Book Antiqua"/>
          <w:sz w:val="24"/>
          <w:szCs w:val="24"/>
        </w:rPr>
        <w:t xml:space="preserve">   Reporting requirements are also included in CMS Skilled Nursing Facility Requirements of Participation.</w:t>
      </w:r>
    </w:p>
    <w:p w14:paraId="1285E66A" w14:textId="6D6F4E06" w:rsidR="00221B3F" w:rsidRPr="00AE035F" w:rsidRDefault="00221B3F"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Electronic Health Record (E</w:t>
      </w:r>
      <w:r w:rsidR="00787219" w:rsidRPr="00AE035F">
        <w:rPr>
          <w:rFonts w:ascii="Book Antiqua" w:eastAsia="Times New Roman" w:hAnsi="Book Antiqua" w:cs="Times New Roman"/>
          <w:b/>
          <w:sz w:val="24"/>
          <w:szCs w:val="24"/>
        </w:rPr>
        <w:t>H</w:t>
      </w:r>
      <w:r w:rsidRPr="00AE035F">
        <w:rPr>
          <w:rFonts w:ascii="Book Antiqua" w:eastAsia="Times New Roman" w:hAnsi="Book Antiqua" w:cs="Times New Roman"/>
          <w:b/>
          <w:sz w:val="24"/>
          <w:szCs w:val="24"/>
        </w:rPr>
        <w:t>R) or Electronic Medical Record (EMR)</w:t>
      </w:r>
      <w:r w:rsidR="001C5B95" w:rsidRPr="00AE035F">
        <w:rPr>
          <w:rFonts w:ascii="Book Antiqua" w:eastAsia="Times New Roman" w:hAnsi="Book Antiqua" w:cs="Times New Roman"/>
          <w:b/>
          <w:sz w:val="24"/>
          <w:szCs w:val="24"/>
        </w:rPr>
        <w:t>:</w:t>
      </w:r>
      <w:r w:rsidR="00C16A49" w:rsidRPr="00AE035F">
        <w:rPr>
          <w:rFonts w:ascii="Book Antiqua" w:eastAsia="Times New Roman" w:hAnsi="Book Antiqua" w:cs="Times New Roman"/>
          <w:sz w:val="24"/>
          <w:szCs w:val="24"/>
        </w:rPr>
        <w:t xml:space="preserve"> </w:t>
      </w:r>
      <w:r w:rsidRPr="00AE035F">
        <w:rPr>
          <w:rFonts w:ascii="Book Antiqua" w:eastAsia="Times New Roman" w:hAnsi="Book Antiqua" w:cs="Times New Roman"/>
          <w:sz w:val="24"/>
          <w:szCs w:val="24"/>
        </w:rPr>
        <w:t xml:space="preserve">Individual resident medical record maintained in electronic format.   </w:t>
      </w:r>
    </w:p>
    <w:p w14:paraId="35E5385D"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lastRenderedPageBreak/>
        <w:t>Employer Identification Number (EIN)</w:t>
      </w:r>
      <w:r w:rsidR="001C5B95" w:rsidRPr="00AE035F">
        <w:rPr>
          <w:rFonts w:ascii="Book Antiqua" w:hAnsi="Book Antiqua"/>
          <w:b/>
          <w:sz w:val="24"/>
          <w:szCs w:val="24"/>
        </w:rPr>
        <w:t>:</w:t>
      </w:r>
      <w:r w:rsidRPr="00AE035F">
        <w:rPr>
          <w:rFonts w:ascii="Book Antiqua" w:hAnsi="Book Antiqua"/>
          <w:sz w:val="24"/>
          <w:szCs w:val="24"/>
        </w:rPr>
        <w:t xml:space="preserve"> A unique identification number that is assigned to a business entity so that they can easily be identified by the </w:t>
      </w:r>
      <w:hyperlink r:id="rId17" w:history="1">
        <w:r w:rsidRPr="00AE035F">
          <w:rPr>
            <w:rStyle w:val="Hyperlink"/>
            <w:rFonts w:ascii="Book Antiqua" w:hAnsi="Book Antiqua"/>
            <w:color w:val="auto"/>
            <w:sz w:val="24"/>
            <w:szCs w:val="24"/>
            <w:u w:val="none"/>
          </w:rPr>
          <w:t>Internal Revenue Service</w:t>
        </w:r>
      </w:hyperlink>
      <w:r w:rsidRPr="00AE035F">
        <w:rPr>
          <w:rFonts w:ascii="Book Antiqua" w:hAnsi="Book Antiqua"/>
          <w:sz w:val="24"/>
          <w:szCs w:val="24"/>
        </w:rPr>
        <w:t xml:space="preserve">. </w:t>
      </w:r>
    </w:p>
    <w:p w14:paraId="35B0290B" w14:textId="77777777" w:rsidR="00D00942" w:rsidRPr="00AE035F" w:rsidRDefault="00D00942" w:rsidP="00E47FBF">
      <w:pPr>
        <w:spacing w:after="240"/>
        <w:rPr>
          <w:rFonts w:ascii="Book Antiqua" w:hAnsi="Book Antiqua"/>
          <w:sz w:val="24"/>
          <w:szCs w:val="24"/>
        </w:rPr>
      </w:pPr>
      <w:r w:rsidRPr="00AE035F">
        <w:rPr>
          <w:rFonts w:ascii="Book Antiqua" w:hAnsi="Book Antiqua"/>
          <w:b/>
          <w:sz w:val="24"/>
          <w:szCs w:val="24"/>
        </w:rPr>
        <w:t>False Claims Act (FCA)</w:t>
      </w:r>
      <w:r w:rsidR="001C5B95" w:rsidRPr="00AE035F">
        <w:rPr>
          <w:rFonts w:ascii="Book Antiqua" w:hAnsi="Book Antiqua"/>
          <w:b/>
          <w:sz w:val="24"/>
          <w:szCs w:val="24"/>
        </w:rPr>
        <w:t>:</w:t>
      </w:r>
      <w:r w:rsidRPr="00AE035F">
        <w:rPr>
          <w:rFonts w:ascii="Book Antiqua" w:hAnsi="Book Antiqua"/>
          <w:sz w:val="24"/>
          <w:szCs w:val="24"/>
        </w:rPr>
        <w:t xml:space="preserve"> Established in 1863, is used to discourage fraud against the federal government, including prescription drug purchases, nursing homes, weapons and defense purchases, natural resource contracts, and low-income housing. It allows individuals with information about fraud against a government program to report that information and initiate a lawsuit on behalf of the government</w:t>
      </w:r>
      <w:r w:rsidR="001C5B95" w:rsidRPr="00AE035F">
        <w:rPr>
          <w:rFonts w:ascii="Book Antiqua" w:hAnsi="Book Antiqua"/>
          <w:sz w:val="24"/>
          <w:szCs w:val="24"/>
        </w:rPr>
        <w:t>,</w:t>
      </w:r>
      <w:r w:rsidRPr="00AE035F">
        <w:rPr>
          <w:rFonts w:ascii="Book Antiqua" w:hAnsi="Book Antiqua"/>
          <w:sz w:val="24"/>
          <w:szCs w:val="24"/>
        </w:rPr>
        <w:t xml:space="preserve"> known as whistleblower or qui tam relator. </w:t>
      </w:r>
    </w:p>
    <w:p w14:paraId="42235BFE" w14:textId="77777777" w:rsidR="00D00942" w:rsidRPr="00AE035F" w:rsidRDefault="00D00942" w:rsidP="00E47FBF">
      <w:pPr>
        <w:spacing w:after="240"/>
        <w:rPr>
          <w:rFonts w:ascii="Book Antiqua" w:hAnsi="Book Antiqua"/>
          <w:sz w:val="24"/>
          <w:szCs w:val="24"/>
        </w:rPr>
      </w:pPr>
      <w:r w:rsidRPr="00AE035F">
        <w:rPr>
          <w:rFonts w:ascii="Book Antiqua" w:hAnsi="Book Antiqua"/>
          <w:b/>
          <w:sz w:val="24"/>
          <w:szCs w:val="24"/>
        </w:rPr>
        <w:t>Federal Sentencing Guidelines (FSG)</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Style w:val="tgc"/>
          <w:rFonts w:ascii="Book Antiqua" w:hAnsi="Book Antiqua" w:cs="Arial"/>
          <w:sz w:val="24"/>
          <w:szCs w:val="24"/>
          <w:lang w:val="en"/>
        </w:rPr>
        <w:t xml:space="preserve">Rules that set out a uniform </w:t>
      </w:r>
      <w:r w:rsidRPr="00AE035F">
        <w:rPr>
          <w:rStyle w:val="tgc"/>
          <w:rFonts w:ascii="Book Antiqua" w:hAnsi="Book Antiqua" w:cs="Arial"/>
          <w:bCs/>
          <w:sz w:val="24"/>
          <w:szCs w:val="24"/>
          <w:lang w:val="en"/>
        </w:rPr>
        <w:t>sentencing</w:t>
      </w:r>
      <w:r w:rsidRPr="00AE035F">
        <w:rPr>
          <w:rStyle w:val="tgc"/>
          <w:rFonts w:ascii="Book Antiqua" w:hAnsi="Book Antiqua" w:cs="Arial"/>
          <w:sz w:val="24"/>
          <w:szCs w:val="24"/>
          <w:lang w:val="en"/>
        </w:rPr>
        <w:t xml:space="preserve"> policy for individuals and organizations convicted of felonies and serious (Class A) misdemeanors in the United States </w:t>
      </w:r>
      <w:r w:rsidRPr="00AE035F">
        <w:rPr>
          <w:rStyle w:val="tgc"/>
          <w:rFonts w:ascii="Book Antiqua" w:hAnsi="Book Antiqua" w:cs="Arial"/>
          <w:bCs/>
          <w:sz w:val="24"/>
          <w:szCs w:val="24"/>
          <w:lang w:val="en"/>
        </w:rPr>
        <w:t>federal</w:t>
      </w:r>
      <w:r w:rsidRPr="00AE035F">
        <w:rPr>
          <w:rStyle w:val="tgc"/>
          <w:rFonts w:ascii="Book Antiqua" w:hAnsi="Book Antiqua" w:cs="Arial"/>
          <w:sz w:val="24"/>
          <w:szCs w:val="24"/>
          <w:lang w:val="en"/>
        </w:rPr>
        <w:t xml:space="preserve"> courts system.  Chapter 8 addresses corporations sp</w:t>
      </w:r>
      <w:r w:rsidR="001C5B95" w:rsidRPr="00AE035F">
        <w:rPr>
          <w:rStyle w:val="tgc"/>
          <w:rFonts w:ascii="Book Antiqua" w:hAnsi="Book Antiqua" w:cs="Arial"/>
          <w:sz w:val="24"/>
          <w:szCs w:val="24"/>
          <w:lang w:val="en"/>
        </w:rPr>
        <w:t>ecifically and establishes the seven</w:t>
      </w:r>
      <w:r w:rsidRPr="00AE035F">
        <w:rPr>
          <w:rStyle w:val="tgc"/>
          <w:rFonts w:ascii="Book Antiqua" w:hAnsi="Book Antiqua" w:cs="Arial"/>
          <w:sz w:val="24"/>
          <w:szCs w:val="24"/>
          <w:lang w:val="en"/>
        </w:rPr>
        <w:t xml:space="preserve"> fundamental elements of a compliance program.</w:t>
      </w:r>
    </w:p>
    <w:p w14:paraId="618D06AC" w14:textId="77777777" w:rsidR="00650881" w:rsidRPr="00AE035F" w:rsidRDefault="00221B3F" w:rsidP="00E47FBF">
      <w:pPr>
        <w:spacing w:after="240"/>
        <w:rPr>
          <w:rFonts w:ascii="Book Antiqua" w:hAnsi="Book Antiqua"/>
          <w:b/>
          <w:sz w:val="24"/>
          <w:szCs w:val="24"/>
        </w:rPr>
      </w:pPr>
      <w:r w:rsidRPr="00AE035F">
        <w:rPr>
          <w:rFonts w:ascii="Book Antiqua" w:hAnsi="Book Antiqua"/>
          <w:b/>
          <w:sz w:val="24"/>
          <w:szCs w:val="24"/>
        </w:rPr>
        <w:t>Federal Tag (F-tag)</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Identifier</w:t>
      </w:r>
      <w:r w:rsidRPr="00AE035F">
        <w:rPr>
          <w:rFonts w:ascii="Book Antiqua" w:hAnsi="Book Antiqua"/>
          <w:b/>
          <w:sz w:val="24"/>
          <w:szCs w:val="24"/>
        </w:rPr>
        <w:t xml:space="preserve"> </w:t>
      </w:r>
      <w:r w:rsidRPr="00AE035F">
        <w:rPr>
          <w:rFonts w:ascii="Book Antiqua" w:hAnsi="Book Antiqua"/>
          <w:sz w:val="24"/>
          <w:szCs w:val="24"/>
        </w:rPr>
        <w:t xml:space="preserve">given to Medicare and Medicaid health requirements of participation </w:t>
      </w:r>
      <w:proofErr w:type="gramStart"/>
      <w:r w:rsidRPr="00AE035F">
        <w:rPr>
          <w:rFonts w:ascii="Book Antiqua" w:hAnsi="Book Antiqua"/>
          <w:sz w:val="24"/>
          <w:szCs w:val="24"/>
        </w:rPr>
        <w:t>for</w:t>
      </w:r>
      <w:proofErr w:type="gramEnd"/>
      <w:r w:rsidRPr="00AE035F">
        <w:rPr>
          <w:rFonts w:ascii="Book Antiqua" w:hAnsi="Book Antiqua"/>
          <w:sz w:val="24"/>
          <w:szCs w:val="24"/>
        </w:rPr>
        <w:t xml:space="preserve"> nursing facilities</w:t>
      </w:r>
      <w:r w:rsidR="00650881" w:rsidRPr="00AE035F">
        <w:rPr>
          <w:rFonts w:ascii="Book Antiqua" w:hAnsi="Book Antiqua"/>
          <w:sz w:val="24"/>
          <w:szCs w:val="24"/>
        </w:rPr>
        <w:t>.</w:t>
      </w:r>
      <w:r w:rsidRPr="00AE035F">
        <w:rPr>
          <w:rFonts w:ascii="Book Antiqua" w:hAnsi="Book Antiqua"/>
          <w:b/>
          <w:sz w:val="24"/>
          <w:szCs w:val="24"/>
        </w:rPr>
        <w:t xml:space="preserve"> </w:t>
      </w:r>
    </w:p>
    <w:p w14:paraId="7A45E7CC" w14:textId="77777777" w:rsidR="00345F05" w:rsidRPr="00AE035F" w:rsidRDefault="00345F05" w:rsidP="00E47FBF">
      <w:pPr>
        <w:spacing w:after="240"/>
        <w:rPr>
          <w:rFonts w:ascii="Book Antiqua" w:hAnsi="Book Antiqua"/>
          <w:sz w:val="24"/>
          <w:szCs w:val="24"/>
        </w:rPr>
      </w:pPr>
      <w:r w:rsidRPr="00AE035F">
        <w:rPr>
          <w:rFonts w:ascii="Book Antiqua" w:hAnsi="Book Antiqua"/>
          <w:b/>
          <w:sz w:val="24"/>
          <w:szCs w:val="24"/>
        </w:rPr>
        <w:t xml:space="preserve">Friends Services </w:t>
      </w:r>
      <w:r w:rsidR="006339A0" w:rsidRPr="00AE035F">
        <w:rPr>
          <w:rFonts w:ascii="Book Antiqua" w:hAnsi="Book Antiqua"/>
          <w:b/>
          <w:sz w:val="24"/>
          <w:szCs w:val="24"/>
        </w:rPr>
        <w:t>Alliance</w:t>
      </w:r>
      <w:r w:rsidR="00854C1F" w:rsidRPr="00AE035F">
        <w:rPr>
          <w:rFonts w:ascii="Book Antiqua" w:hAnsi="Book Antiqua"/>
          <w:b/>
          <w:sz w:val="24"/>
          <w:szCs w:val="24"/>
        </w:rPr>
        <w:t xml:space="preserve"> (FSA)</w:t>
      </w:r>
      <w:r w:rsidR="001C5B95" w:rsidRPr="00AE035F">
        <w:rPr>
          <w:rFonts w:ascii="Book Antiqua" w:hAnsi="Book Antiqua"/>
          <w:b/>
          <w:sz w:val="24"/>
          <w:szCs w:val="24"/>
        </w:rPr>
        <w:t>:</w:t>
      </w:r>
      <w:r w:rsidR="0020406A" w:rsidRPr="00AE035F">
        <w:rPr>
          <w:rFonts w:ascii="Book Antiqua" w:hAnsi="Book Antiqua"/>
          <w:sz w:val="24"/>
          <w:szCs w:val="24"/>
        </w:rPr>
        <w:t xml:space="preserve"> Frien</w:t>
      </w:r>
      <w:r w:rsidR="00854C1F" w:rsidRPr="00AE035F">
        <w:rPr>
          <w:rFonts w:ascii="Book Antiqua" w:hAnsi="Book Antiqua"/>
          <w:sz w:val="24"/>
          <w:szCs w:val="24"/>
        </w:rPr>
        <w:t xml:space="preserve">ds Services </w:t>
      </w:r>
      <w:r w:rsidR="006339A0" w:rsidRPr="00AE035F">
        <w:rPr>
          <w:rFonts w:ascii="Book Antiqua" w:hAnsi="Book Antiqua"/>
          <w:sz w:val="24"/>
          <w:szCs w:val="24"/>
        </w:rPr>
        <w:t>Alliance</w:t>
      </w:r>
      <w:r w:rsidR="00854C1F" w:rsidRPr="00AE035F">
        <w:rPr>
          <w:rFonts w:ascii="Book Antiqua" w:hAnsi="Book Antiqua"/>
          <w:sz w:val="24"/>
          <w:szCs w:val="24"/>
        </w:rPr>
        <w:t xml:space="preserve"> </w:t>
      </w:r>
      <w:r w:rsidR="0020406A" w:rsidRPr="00AE035F">
        <w:rPr>
          <w:rFonts w:ascii="Book Antiqua" w:hAnsi="Book Antiqua"/>
          <w:sz w:val="24"/>
          <w:szCs w:val="24"/>
        </w:rPr>
        <w:t>is an association of Quaker-affiliated organizatio</w:t>
      </w:r>
      <w:r w:rsidR="00854C1F" w:rsidRPr="00AE035F">
        <w:rPr>
          <w:rFonts w:ascii="Book Antiqua" w:hAnsi="Book Antiqua"/>
          <w:sz w:val="24"/>
          <w:szCs w:val="24"/>
        </w:rPr>
        <w:t xml:space="preserve">ns and programs united by </w:t>
      </w:r>
      <w:r w:rsidR="0020406A" w:rsidRPr="00AE035F">
        <w:rPr>
          <w:rFonts w:ascii="Book Antiqua" w:hAnsi="Book Antiqua"/>
          <w:sz w:val="24"/>
          <w:szCs w:val="24"/>
        </w:rPr>
        <w:t xml:space="preserve">Quaker values </w:t>
      </w:r>
      <w:r w:rsidR="00854C1F" w:rsidRPr="00AE035F">
        <w:rPr>
          <w:rFonts w:ascii="Book Antiqua" w:hAnsi="Book Antiqua"/>
          <w:sz w:val="24"/>
          <w:szCs w:val="24"/>
        </w:rPr>
        <w:t>with the mission to serve older adults based on the</w:t>
      </w:r>
      <w:r w:rsidR="0020406A" w:rsidRPr="00AE035F">
        <w:rPr>
          <w:rFonts w:ascii="Book Antiqua" w:hAnsi="Book Antiqua"/>
          <w:sz w:val="24"/>
          <w:szCs w:val="24"/>
        </w:rPr>
        <w:t xml:space="preserve"> Friends’ belief in the dignity of all people. </w:t>
      </w:r>
      <w:r w:rsidR="00854C1F" w:rsidRPr="00AE035F">
        <w:rPr>
          <w:rFonts w:ascii="Book Antiqua" w:hAnsi="Book Antiqua"/>
          <w:sz w:val="24"/>
          <w:szCs w:val="24"/>
        </w:rPr>
        <w:t xml:space="preserve"> </w:t>
      </w:r>
    </w:p>
    <w:p w14:paraId="64687604" w14:textId="432BFAFF" w:rsidR="006339A0" w:rsidRPr="00AE035F" w:rsidRDefault="006339A0" w:rsidP="006339A0">
      <w:pPr>
        <w:pStyle w:val="NormalWeb"/>
        <w:spacing w:before="0" w:beforeAutospacing="0" w:after="240" w:afterAutospacing="0"/>
        <w:rPr>
          <w:rFonts w:ascii="Book Antiqua" w:hAnsi="Book Antiqua"/>
        </w:rPr>
      </w:pPr>
      <w:r w:rsidRPr="00AE035F">
        <w:rPr>
          <w:rFonts w:ascii="Book Antiqua" w:hAnsi="Book Antiqua"/>
          <w:b/>
        </w:rPr>
        <w:t xml:space="preserve">FSA Compliance </w:t>
      </w:r>
      <w:r w:rsidR="00A23965" w:rsidRPr="00AE035F">
        <w:rPr>
          <w:rFonts w:ascii="Book Antiqua" w:hAnsi="Book Antiqua"/>
          <w:b/>
        </w:rPr>
        <w:t>Collaborative</w:t>
      </w:r>
      <w:r w:rsidRPr="00AE035F">
        <w:rPr>
          <w:rFonts w:ascii="Book Antiqua" w:hAnsi="Book Antiqua"/>
          <w:b/>
        </w:rPr>
        <w:t>:</w:t>
      </w:r>
      <w:r w:rsidRPr="00AE035F">
        <w:rPr>
          <w:rFonts w:ascii="Book Antiqua" w:hAnsi="Book Antiqua"/>
        </w:rPr>
        <w:t xml:space="preserve"> A program of FSA</w:t>
      </w:r>
      <w:r w:rsidR="00A23965" w:rsidRPr="00AE035F">
        <w:rPr>
          <w:rFonts w:ascii="Book Antiqua" w:hAnsi="Book Antiqua"/>
        </w:rPr>
        <w:t>,</w:t>
      </w:r>
      <w:r w:rsidRPr="00AE035F">
        <w:rPr>
          <w:rFonts w:ascii="Book Antiqua" w:hAnsi="Book Antiqua"/>
        </w:rPr>
        <w:t xml:space="preserve"> FSA Compliance </w:t>
      </w:r>
      <w:r w:rsidR="00A23965" w:rsidRPr="00AE035F">
        <w:rPr>
          <w:rFonts w:ascii="Book Antiqua" w:hAnsi="Book Antiqua"/>
        </w:rPr>
        <w:t>Collaborative</w:t>
      </w:r>
      <w:r w:rsidRPr="00AE035F">
        <w:rPr>
          <w:rFonts w:ascii="Book Antiqua" w:hAnsi="Book Antiqua"/>
        </w:rPr>
        <w:t xml:space="preserve"> offers a full spectrum of compliance services primarily to nonprofit senior care and behavioral health organizations across the United States. They specialize in developing programs that are customized to an organization’s individual risks, regulatory and licensure requirements, and related support needs. FSA Compliance provides the Compliance Officer role through a contractual arrangement.  (This program was previously known as PCCP Compliance and was re-branded in 2019)</w:t>
      </w:r>
    </w:p>
    <w:p w14:paraId="16845FE8"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Five Star Quality Rating System</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Information available to the public to rate nursing homes against each other. Rating is based on th</w:t>
      </w:r>
      <w:r w:rsidR="001C5B95" w:rsidRPr="00AE035F">
        <w:rPr>
          <w:rFonts w:ascii="Book Antiqua" w:hAnsi="Book Antiqua"/>
          <w:sz w:val="24"/>
          <w:szCs w:val="24"/>
        </w:rPr>
        <w:t>e Quality Measures, Inspection R</w:t>
      </w:r>
      <w:r w:rsidRPr="00AE035F">
        <w:rPr>
          <w:rFonts w:ascii="Book Antiqua" w:hAnsi="Book Antiqua"/>
          <w:sz w:val="24"/>
          <w:szCs w:val="24"/>
        </w:rPr>
        <w:t>esults</w:t>
      </w:r>
      <w:r w:rsidR="001C5B95" w:rsidRPr="00AE035F">
        <w:rPr>
          <w:rFonts w:ascii="Book Antiqua" w:hAnsi="Book Antiqua"/>
          <w:sz w:val="24"/>
          <w:szCs w:val="24"/>
        </w:rPr>
        <w:t>,</w:t>
      </w:r>
      <w:r w:rsidRPr="00AE035F">
        <w:rPr>
          <w:rFonts w:ascii="Book Antiqua" w:hAnsi="Book Antiqua"/>
          <w:sz w:val="24"/>
          <w:szCs w:val="24"/>
        </w:rPr>
        <w:t xml:space="preserve"> and Staffing. </w:t>
      </w:r>
    </w:p>
    <w:p w14:paraId="4D1D1E1D" w14:textId="77777777" w:rsidR="00787219" w:rsidRPr="00AE035F" w:rsidRDefault="00787219" w:rsidP="00787219">
      <w:pPr>
        <w:spacing w:after="240"/>
        <w:rPr>
          <w:rFonts w:ascii="Book Antiqua" w:hAnsi="Book Antiqua"/>
          <w:sz w:val="24"/>
          <w:szCs w:val="24"/>
        </w:rPr>
      </w:pPr>
      <w:r w:rsidRPr="00AE035F">
        <w:rPr>
          <w:rFonts w:ascii="Book Antiqua" w:hAnsi="Book Antiqua"/>
          <w:b/>
          <w:sz w:val="24"/>
          <w:szCs w:val="24"/>
        </w:rPr>
        <w:t>General Compliance Program Guidance (GCPG):</w:t>
      </w:r>
      <w:r w:rsidRPr="00AE035F">
        <w:rPr>
          <w:rFonts w:ascii="Book Antiqua" w:hAnsi="Book Antiqua"/>
          <w:sz w:val="24"/>
          <w:szCs w:val="24"/>
        </w:rPr>
        <w:t xml:space="preserve"> A voluntary compliance program guidance document developed by the Office of Inspector General (OIG) that discusses general compliance risks and compliance programs for healthcare stakeholders.</w:t>
      </w:r>
    </w:p>
    <w:p w14:paraId="6F6002B2" w14:textId="326FF16B" w:rsidR="00E423A2" w:rsidRPr="00AE035F" w:rsidRDefault="00E423A2" w:rsidP="00E47FBF">
      <w:pPr>
        <w:pStyle w:val="NormalWeb"/>
        <w:spacing w:before="0" w:beforeAutospacing="0" w:after="240" w:afterAutospacing="0"/>
        <w:rPr>
          <w:rFonts w:ascii="Book Antiqua" w:hAnsi="Book Antiqua"/>
          <w:b/>
        </w:rPr>
      </w:pPr>
      <w:r w:rsidRPr="00AE035F">
        <w:rPr>
          <w:rFonts w:ascii="Book Antiqua" w:hAnsi="Book Antiqua"/>
          <w:b/>
        </w:rPr>
        <w:t>Health and Human Services (HHS or DHHS)</w:t>
      </w:r>
      <w:r w:rsidR="001C5B95" w:rsidRPr="00AE035F">
        <w:rPr>
          <w:rFonts w:ascii="Book Antiqua" w:hAnsi="Book Antiqua"/>
          <w:b/>
        </w:rPr>
        <w:t>:</w:t>
      </w:r>
      <w:r w:rsidR="00C16A49" w:rsidRPr="00AE035F">
        <w:rPr>
          <w:rFonts w:ascii="Book Antiqua" w:hAnsi="Book Antiqua"/>
          <w:b/>
        </w:rPr>
        <w:t xml:space="preserve"> </w:t>
      </w:r>
      <w:r w:rsidRPr="00AE035F">
        <w:rPr>
          <w:rStyle w:val="tgc"/>
          <w:rFonts w:ascii="Book Antiqua" w:hAnsi="Book Antiqua" w:cs="Arial"/>
          <w:lang w:val="en"/>
        </w:rPr>
        <w:t xml:space="preserve">The U.S. government's principal agency for protecting the </w:t>
      </w:r>
      <w:r w:rsidRPr="00AE035F">
        <w:rPr>
          <w:rStyle w:val="tgc"/>
          <w:rFonts w:ascii="Book Antiqua" w:hAnsi="Book Antiqua" w:cs="Arial"/>
          <w:bCs/>
          <w:lang w:val="en"/>
        </w:rPr>
        <w:t>health</w:t>
      </w:r>
      <w:r w:rsidRPr="00AE035F">
        <w:rPr>
          <w:rStyle w:val="tgc"/>
          <w:rFonts w:ascii="Book Antiqua" w:hAnsi="Book Antiqua" w:cs="Arial"/>
          <w:lang w:val="en"/>
        </w:rPr>
        <w:t xml:space="preserve"> of all Americans and providing essential </w:t>
      </w:r>
      <w:r w:rsidRPr="00AE035F">
        <w:rPr>
          <w:rStyle w:val="tgc"/>
          <w:rFonts w:ascii="Book Antiqua" w:hAnsi="Book Antiqua" w:cs="Arial"/>
          <w:bCs/>
          <w:lang w:val="en"/>
        </w:rPr>
        <w:t>human services</w:t>
      </w:r>
      <w:r w:rsidRPr="00AE035F">
        <w:rPr>
          <w:rStyle w:val="tgc"/>
          <w:rFonts w:ascii="Book Antiqua" w:hAnsi="Book Antiqua" w:cs="Arial"/>
          <w:lang w:val="en"/>
        </w:rPr>
        <w:t xml:space="preserve">. </w:t>
      </w:r>
    </w:p>
    <w:p w14:paraId="51546870"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lastRenderedPageBreak/>
        <w:t>Health Insurance Portability and Accountability Act</w:t>
      </w:r>
      <w:r w:rsidRPr="00AE035F">
        <w:rPr>
          <w:rFonts w:ascii="Book Antiqua" w:hAnsi="Book Antiqua"/>
          <w:sz w:val="24"/>
          <w:szCs w:val="24"/>
        </w:rPr>
        <w:t xml:space="preserve"> </w:t>
      </w:r>
      <w:r w:rsidRPr="00AE035F">
        <w:rPr>
          <w:rFonts w:ascii="Book Antiqua" w:hAnsi="Book Antiqua"/>
          <w:b/>
          <w:sz w:val="24"/>
          <w:szCs w:val="24"/>
        </w:rPr>
        <w:t>of 1996 (HIPAA)</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A federal law</w:t>
      </w:r>
      <w:r w:rsidRPr="00AE035F">
        <w:rPr>
          <w:rStyle w:val="tgc"/>
          <w:rFonts w:ascii="Book Antiqua" w:hAnsi="Book Antiqua" w:cs="Arial"/>
          <w:sz w:val="24"/>
          <w:szCs w:val="24"/>
          <w:lang w:val="en"/>
        </w:rPr>
        <w:t xml:space="preserve"> that provides data privacy and security provisions for safeguarding medical information.</w:t>
      </w:r>
      <w:r w:rsidRPr="00AE035F">
        <w:rPr>
          <w:rFonts w:ascii="Book Antiqua" w:hAnsi="Book Antiqua"/>
          <w:sz w:val="24"/>
          <w:szCs w:val="24"/>
        </w:rPr>
        <w:t xml:space="preserve"> It includes protection of both paper and electronic records from inappropriate use or disclosure.</w:t>
      </w:r>
    </w:p>
    <w:p w14:paraId="2E37819B" w14:textId="77777777" w:rsidR="00E423A2" w:rsidRPr="00AE035F" w:rsidRDefault="00E423A2" w:rsidP="006339A0">
      <w:pPr>
        <w:rPr>
          <w:rFonts w:ascii="Book Antiqua" w:hAnsi="Book Antiqua"/>
          <w:sz w:val="24"/>
          <w:szCs w:val="24"/>
        </w:rPr>
      </w:pPr>
      <w:r w:rsidRPr="00AE035F">
        <w:rPr>
          <w:rFonts w:ascii="Book Antiqua" w:hAnsi="Book Antiqua"/>
          <w:b/>
          <w:sz w:val="24"/>
          <w:szCs w:val="24"/>
        </w:rPr>
        <w:t>Health Information Technology for Economic and Clinical Health Act (HITECH)</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A federal law to promote the adoption and meaningful use of health information technology.  Subtitle D of the HITECH Act addresses the privacy and security concerns associated with the electronic transmission of health information and strengthens the civil and criminal enforcement of the HIPAA rules.  </w:t>
      </w:r>
    </w:p>
    <w:p w14:paraId="2273E6E2" w14:textId="77777777" w:rsidR="003D4385" w:rsidRPr="00AE035F" w:rsidRDefault="003D4385"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ICD-10</w:t>
      </w:r>
      <w:r w:rsidR="001C5B95" w:rsidRPr="00AE035F">
        <w:rPr>
          <w:rFonts w:ascii="Book Antiqua" w:eastAsia="Times New Roman" w:hAnsi="Book Antiqua" w:cs="Times New Roman"/>
          <w:b/>
          <w:sz w:val="24"/>
          <w:szCs w:val="24"/>
        </w:rPr>
        <w:t>:</w:t>
      </w:r>
      <w:r w:rsidR="00C16A49" w:rsidRPr="00AE035F">
        <w:rPr>
          <w:rFonts w:ascii="Book Antiqua" w:eastAsia="Times New Roman" w:hAnsi="Book Antiqua" w:cs="Times New Roman"/>
          <w:b/>
          <w:sz w:val="24"/>
          <w:szCs w:val="24"/>
        </w:rPr>
        <w:t xml:space="preserve"> </w:t>
      </w:r>
      <w:r w:rsidR="00650881" w:rsidRPr="00AE035F">
        <w:rPr>
          <w:rFonts w:ascii="Book Antiqua" w:eastAsia="Times New Roman" w:hAnsi="Book Antiqua" w:cs="Times New Roman"/>
          <w:sz w:val="24"/>
          <w:szCs w:val="24"/>
        </w:rPr>
        <w:t>A</w:t>
      </w:r>
      <w:r w:rsidRPr="00AE035F">
        <w:rPr>
          <w:rFonts w:ascii="Book Antiqua" w:eastAsia="Times New Roman" w:hAnsi="Book Antiqua" w:cs="Times New Roman"/>
          <w:sz w:val="24"/>
          <w:szCs w:val="24"/>
        </w:rPr>
        <w:t xml:space="preserve">n acronym for </w:t>
      </w:r>
      <w:r w:rsidR="001C5B95" w:rsidRPr="00AE035F">
        <w:rPr>
          <w:rFonts w:ascii="Book Antiqua" w:eastAsia="Times New Roman" w:hAnsi="Book Antiqua" w:cs="Times New Roman"/>
          <w:sz w:val="24"/>
          <w:szCs w:val="24"/>
        </w:rPr>
        <w:t>“</w:t>
      </w:r>
      <w:r w:rsidRPr="00AE035F">
        <w:rPr>
          <w:rFonts w:ascii="Book Antiqua" w:eastAsia="Times New Roman" w:hAnsi="Book Antiqua" w:cs="Times New Roman"/>
          <w:sz w:val="24"/>
          <w:szCs w:val="24"/>
        </w:rPr>
        <w:t>International Statistical Classification of Diseases and Related Health Problems 10th Revision</w:t>
      </w:r>
      <w:r w:rsidR="001C5B95" w:rsidRPr="00AE035F">
        <w:rPr>
          <w:rFonts w:ascii="Book Antiqua" w:eastAsia="Times New Roman" w:hAnsi="Book Antiqua" w:cs="Times New Roman"/>
          <w:sz w:val="24"/>
          <w:szCs w:val="24"/>
        </w:rPr>
        <w:t>,</w:t>
      </w:r>
      <w:r w:rsidR="001575B1" w:rsidRPr="00AE035F">
        <w:rPr>
          <w:rFonts w:ascii="Book Antiqua" w:eastAsia="Times New Roman" w:hAnsi="Book Antiqua" w:cs="Times New Roman"/>
          <w:sz w:val="24"/>
          <w:szCs w:val="24"/>
        </w:rPr>
        <w:t>”</w:t>
      </w:r>
      <w:r w:rsidRPr="00AE035F">
        <w:rPr>
          <w:rFonts w:ascii="Book Antiqua" w:eastAsia="Times New Roman" w:hAnsi="Book Antiqua" w:cs="Times New Roman"/>
          <w:sz w:val="24"/>
          <w:szCs w:val="24"/>
        </w:rPr>
        <w:t xml:space="preserve"> </w:t>
      </w:r>
      <w:r w:rsidR="001C5B95" w:rsidRPr="00AE035F">
        <w:rPr>
          <w:rFonts w:ascii="Book Antiqua" w:eastAsia="Times New Roman" w:hAnsi="Book Antiqua" w:cs="Times New Roman"/>
          <w:sz w:val="24"/>
          <w:szCs w:val="24"/>
        </w:rPr>
        <w:t>a</w:t>
      </w:r>
      <w:r w:rsidRPr="00AE035F">
        <w:rPr>
          <w:rFonts w:ascii="Book Antiqua" w:eastAsia="Times New Roman" w:hAnsi="Book Antiqua" w:cs="Times New Roman"/>
          <w:sz w:val="24"/>
          <w:szCs w:val="24"/>
        </w:rPr>
        <w:t xml:space="preserve"> publication from the World Health Organization comprising a set of codes that are used worldwide to classify diseases and injuries.  </w:t>
      </w:r>
    </w:p>
    <w:p w14:paraId="536D4231" w14:textId="77777777" w:rsidR="00221B3F" w:rsidRPr="00AE035F" w:rsidRDefault="001C5B95" w:rsidP="00E47FBF">
      <w:pPr>
        <w:spacing w:after="240"/>
        <w:rPr>
          <w:rFonts w:ascii="Book Antiqua" w:hAnsi="Book Antiqua"/>
          <w:sz w:val="24"/>
          <w:szCs w:val="24"/>
        </w:rPr>
      </w:pPr>
      <w:r w:rsidRPr="00AE035F">
        <w:rPr>
          <w:rFonts w:ascii="Book Antiqua" w:hAnsi="Book Antiqua"/>
          <w:b/>
          <w:sz w:val="24"/>
          <w:szCs w:val="24"/>
        </w:rPr>
        <w:t>K-</w:t>
      </w:r>
      <w:r w:rsidR="00221B3F" w:rsidRPr="00AE035F">
        <w:rPr>
          <w:rFonts w:ascii="Book Antiqua" w:hAnsi="Book Antiqua"/>
          <w:b/>
          <w:sz w:val="24"/>
          <w:szCs w:val="24"/>
        </w:rPr>
        <w:t>Tag</w:t>
      </w:r>
      <w:r w:rsidRPr="00AE035F">
        <w:rPr>
          <w:rFonts w:ascii="Book Antiqua" w:hAnsi="Book Antiqua"/>
          <w:b/>
          <w:sz w:val="24"/>
          <w:szCs w:val="24"/>
        </w:rPr>
        <w:t>:</w:t>
      </w:r>
      <w:r w:rsidR="00C16A49" w:rsidRPr="00AE035F">
        <w:rPr>
          <w:rFonts w:ascii="Book Antiqua" w:hAnsi="Book Antiqua"/>
          <w:b/>
          <w:sz w:val="24"/>
          <w:szCs w:val="24"/>
        </w:rPr>
        <w:t xml:space="preserve"> </w:t>
      </w:r>
      <w:r w:rsidR="00221B3F" w:rsidRPr="00AE035F">
        <w:rPr>
          <w:rFonts w:ascii="Book Antiqua" w:hAnsi="Book Antiqua"/>
          <w:sz w:val="24"/>
          <w:szCs w:val="24"/>
        </w:rPr>
        <w:t>Identifier given to Medicare and Medicaid life safety requirements in accordance with the National Fire Protection Association standards.</w:t>
      </w:r>
    </w:p>
    <w:p w14:paraId="219146B1" w14:textId="77777777" w:rsidR="00E423A2" w:rsidRPr="00AE035F" w:rsidRDefault="00E423A2" w:rsidP="00E47FBF">
      <w:pPr>
        <w:spacing w:after="240"/>
        <w:rPr>
          <w:rFonts w:ascii="Book Antiqua" w:hAnsi="Book Antiqua"/>
          <w:b/>
          <w:sz w:val="24"/>
          <w:szCs w:val="24"/>
        </w:rPr>
      </w:pPr>
      <w:r w:rsidRPr="00AE035F">
        <w:rPr>
          <w:rFonts w:ascii="Book Antiqua" w:hAnsi="Book Antiqua"/>
          <w:b/>
          <w:sz w:val="24"/>
          <w:szCs w:val="24"/>
        </w:rPr>
        <w:t>Medicare Administrative Contractors (MAC)</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00650881" w:rsidRPr="00AE035F">
        <w:rPr>
          <w:rFonts w:ascii="Book Antiqua" w:hAnsi="Book Antiqua"/>
          <w:sz w:val="24"/>
          <w:szCs w:val="24"/>
        </w:rPr>
        <w:t>A</w:t>
      </w:r>
      <w:r w:rsidRPr="00AE035F">
        <w:rPr>
          <w:rStyle w:val="tgc"/>
          <w:rFonts w:ascii="Book Antiqua" w:hAnsi="Book Antiqua" w:cs="Arial"/>
          <w:sz w:val="24"/>
          <w:szCs w:val="24"/>
          <w:lang w:val="en"/>
        </w:rPr>
        <w:t xml:space="preserve"> private health care insurer that has been awarded a geographic jurisdiction to process Medicare Part A and Part B (A/B) medical claims or Durable Medical Equipment (DME) claims for Medicare Fee-For-Service (FFS) beneficiaries.  Previously known as Fiscal Intermediaries.</w:t>
      </w:r>
    </w:p>
    <w:p w14:paraId="5D51B590" w14:textId="77777777" w:rsidR="00E423A2" w:rsidRPr="00AE035F" w:rsidRDefault="00E423A2" w:rsidP="00E47FBF">
      <w:pPr>
        <w:spacing w:after="240"/>
        <w:rPr>
          <w:rFonts w:ascii="Book Antiqua" w:eastAsia="Times New Roman" w:hAnsi="Book Antiqua" w:cs="Times New Roman"/>
          <w:sz w:val="24"/>
          <w:szCs w:val="24"/>
        </w:rPr>
      </w:pPr>
      <w:r w:rsidRPr="00AE035F">
        <w:rPr>
          <w:rFonts w:ascii="Book Antiqua" w:hAnsi="Book Antiqua"/>
          <w:b/>
          <w:sz w:val="24"/>
          <w:szCs w:val="24"/>
        </w:rPr>
        <w:t>Medicaid Integrity Contractors (MIC)</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C</w:t>
      </w:r>
      <w:r w:rsidRPr="00AE035F">
        <w:rPr>
          <w:rFonts w:ascii="Book Antiqua" w:eastAsia="Times New Roman" w:hAnsi="Book Antiqua" w:cs="Times New Roman"/>
          <w:sz w:val="24"/>
          <w:szCs w:val="24"/>
        </w:rPr>
        <w:t xml:space="preserve">ontracted by CMS to conduct post-payment audits of Medicaid providers. </w:t>
      </w:r>
    </w:p>
    <w:p w14:paraId="22AF372C"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Medicare Secondary Payer (MSP)</w:t>
      </w:r>
      <w:r w:rsidR="001C5B95" w:rsidRPr="00AE035F">
        <w:rPr>
          <w:rFonts w:ascii="Book Antiqua" w:hAnsi="Book Antiqua"/>
          <w:b/>
        </w:rPr>
        <w:t>:</w:t>
      </w:r>
      <w:r w:rsidR="00C16A49" w:rsidRPr="00AE035F">
        <w:rPr>
          <w:rFonts w:ascii="Book Antiqua" w:hAnsi="Book Antiqua"/>
        </w:rPr>
        <w:t xml:space="preserve"> </w:t>
      </w:r>
      <w:r w:rsidRPr="00AE035F">
        <w:rPr>
          <w:rFonts w:ascii="Book Antiqua" w:hAnsi="Book Antiqua"/>
        </w:rPr>
        <w:t>Required form that must be completed prior to billing Medicare for services to assure that the Medicare program is the</w:t>
      </w:r>
      <w:r w:rsidR="00650881" w:rsidRPr="00AE035F">
        <w:rPr>
          <w:rFonts w:ascii="Book Antiqua" w:hAnsi="Book Antiqua"/>
        </w:rPr>
        <w:t xml:space="preserve"> plan responsible for the claim and the </w:t>
      </w:r>
      <w:r w:rsidRPr="00AE035F">
        <w:rPr>
          <w:rFonts w:ascii="Book Antiqua" w:hAnsi="Book Antiqua"/>
        </w:rPr>
        <w:t>primary payer for services.</w:t>
      </w:r>
    </w:p>
    <w:p w14:paraId="36E44F01" w14:textId="77777777" w:rsidR="00221B3F" w:rsidRPr="00AE035F" w:rsidRDefault="00221B3F"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 xml:space="preserve">Medication Administration Record (MAR) or </w:t>
      </w:r>
      <w:r w:rsidR="001C5B95" w:rsidRPr="00AE035F">
        <w:rPr>
          <w:rFonts w:ascii="Book Antiqua" w:eastAsia="Times New Roman" w:hAnsi="Book Antiqua" w:cs="Times New Roman"/>
          <w:b/>
          <w:sz w:val="24"/>
          <w:szCs w:val="24"/>
        </w:rPr>
        <w:t>E</w:t>
      </w:r>
      <w:r w:rsidRPr="00AE035F">
        <w:rPr>
          <w:rFonts w:ascii="Book Antiqua" w:eastAsia="Times New Roman" w:hAnsi="Book Antiqua" w:cs="Times New Roman"/>
          <w:b/>
          <w:sz w:val="24"/>
          <w:szCs w:val="24"/>
        </w:rPr>
        <w:t>lectr</w:t>
      </w:r>
      <w:r w:rsidR="001C5B95" w:rsidRPr="00AE035F">
        <w:rPr>
          <w:rFonts w:ascii="Book Antiqua" w:eastAsia="Times New Roman" w:hAnsi="Book Antiqua" w:cs="Times New Roman"/>
          <w:b/>
          <w:sz w:val="24"/>
          <w:szCs w:val="24"/>
        </w:rPr>
        <w:t>onic Medication Administration R</w:t>
      </w:r>
      <w:r w:rsidRPr="00AE035F">
        <w:rPr>
          <w:rFonts w:ascii="Book Antiqua" w:eastAsia="Times New Roman" w:hAnsi="Book Antiqua" w:cs="Times New Roman"/>
          <w:b/>
          <w:sz w:val="24"/>
          <w:szCs w:val="24"/>
        </w:rPr>
        <w:t>ecord (</w:t>
      </w:r>
      <w:proofErr w:type="spellStart"/>
      <w:r w:rsidRPr="00AE035F">
        <w:rPr>
          <w:rFonts w:ascii="Book Antiqua" w:eastAsia="Times New Roman" w:hAnsi="Book Antiqua" w:cs="Times New Roman"/>
          <w:b/>
          <w:sz w:val="24"/>
          <w:szCs w:val="24"/>
        </w:rPr>
        <w:t>eMAR</w:t>
      </w:r>
      <w:proofErr w:type="spellEnd"/>
      <w:r w:rsidRPr="00AE035F">
        <w:rPr>
          <w:rFonts w:ascii="Book Antiqua" w:eastAsia="Times New Roman" w:hAnsi="Book Antiqua" w:cs="Times New Roman"/>
          <w:b/>
          <w:sz w:val="24"/>
          <w:szCs w:val="24"/>
        </w:rPr>
        <w:t>)</w:t>
      </w:r>
      <w:r w:rsidR="001C5B95" w:rsidRPr="00AE035F">
        <w:rPr>
          <w:rFonts w:ascii="Book Antiqua" w:eastAsia="Times New Roman" w:hAnsi="Book Antiqua" w:cs="Times New Roman"/>
          <w:b/>
          <w:sz w:val="24"/>
          <w:szCs w:val="24"/>
        </w:rPr>
        <w:t>:</w:t>
      </w:r>
      <w:r w:rsidR="00C16A49" w:rsidRPr="00AE035F">
        <w:rPr>
          <w:rFonts w:ascii="Book Antiqua" w:eastAsia="Times New Roman" w:hAnsi="Book Antiqua" w:cs="Times New Roman"/>
          <w:sz w:val="24"/>
          <w:szCs w:val="24"/>
        </w:rPr>
        <w:t xml:space="preserve"> </w:t>
      </w:r>
      <w:r w:rsidR="001C5B95" w:rsidRPr="00AE035F">
        <w:rPr>
          <w:rFonts w:ascii="Book Antiqua" w:eastAsia="Times New Roman" w:hAnsi="Book Antiqua" w:cs="Times New Roman"/>
          <w:sz w:val="24"/>
          <w:szCs w:val="24"/>
        </w:rPr>
        <w:t>Record of physician-</w:t>
      </w:r>
      <w:r w:rsidRPr="00AE035F">
        <w:rPr>
          <w:rFonts w:ascii="Book Antiqua" w:eastAsia="Times New Roman" w:hAnsi="Book Antiqua" w:cs="Times New Roman"/>
          <w:sz w:val="24"/>
          <w:szCs w:val="24"/>
        </w:rPr>
        <w:t xml:space="preserve">ordered medications administered to residents by staff members. </w:t>
      </w:r>
    </w:p>
    <w:p w14:paraId="6FB79FCB" w14:textId="77777777"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t>Minimum Data Set (MDS)</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Style w:val="tgc"/>
          <w:rFonts w:ascii="Book Antiqua" w:hAnsi="Book Antiqua" w:cs="Arial"/>
          <w:sz w:val="24"/>
          <w:szCs w:val="24"/>
          <w:lang w:val="en"/>
        </w:rPr>
        <w:t>A form for clinical assessment of all residents in Medicare or Medicaid certified nursi</w:t>
      </w:r>
      <w:r w:rsidR="00650881" w:rsidRPr="00AE035F">
        <w:rPr>
          <w:rStyle w:val="tgc"/>
          <w:rFonts w:ascii="Book Antiqua" w:hAnsi="Book Antiqua" w:cs="Arial"/>
          <w:sz w:val="24"/>
          <w:szCs w:val="24"/>
          <w:lang w:val="en"/>
        </w:rPr>
        <w:t xml:space="preserve">ng homes. It is </w:t>
      </w:r>
      <w:r w:rsidRPr="00AE035F">
        <w:rPr>
          <w:rStyle w:val="tgc"/>
          <w:rFonts w:ascii="Book Antiqua" w:hAnsi="Book Antiqua" w:cs="Arial"/>
          <w:sz w:val="24"/>
          <w:szCs w:val="24"/>
          <w:lang w:val="en"/>
        </w:rPr>
        <w:t>a comprehensive assessment of each resident's functional capabilities and helps nursing home staff identify health problems.  It is also utilized to determine reimbursement rates.</w:t>
      </w:r>
      <w:r w:rsidRPr="00AE035F">
        <w:rPr>
          <w:rFonts w:ascii="Book Antiqua" w:hAnsi="Book Antiqua"/>
          <w:sz w:val="24"/>
          <w:szCs w:val="24"/>
        </w:rPr>
        <w:t xml:space="preserve"> </w:t>
      </w:r>
    </w:p>
    <w:p w14:paraId="727A250E" w14:textId="77777777" w:rsidR="00221B3F" w:rsidRPr="00AE035F" w:rsidRDefault="00221B3F" w:rsidP="00E47FBF">
      <w:pPr>
        <w:spacing w:after="240"/>
        <w:ind w:left="720"/>
        <w:rPr>
          <w:rFonts w:ascii="Book Antiqua" w:hAnsi="Book Antiqua"/>
          <w:sz w:val="24"/>
          <w:szCs w:val="24"/>
        </w:rPr>
      </w:pPr>
      <w:r w:rsidRPr="00AE035F">
        <w:rPr>
          <w:rFonts w:ascii="Book Antiqua" w:hAnsi="Book Antiqua"/>
          <w:sz w:val="24"/>
          <w:szCs w:val="24"/>
          <w:u w:val="single"/>
        </w:rPr>
        <w:t>Medicare Part A coverage</w:t>
      </w:r>
      <w:r w:rsidR="001C5B95" w:rsidRPr="00AE035F">
        <w:rPr>
          <w:rFonts w:ascii="Book Antiqua" w:hAnsi="Book Antiqua"/>
          <w:b/>
          <w:sz w:val="24"/>
          <w:szCs w:val="24"/>
          <w:u w:val="single"/>
        </w:rPr>
        <w:t>:</w:t>
      </w:r>
      <w:r w:rsidR="00C16A49" w:rsidRPr="00AE035F">
        <w:rPr>
          <w:rFonts w:ascii="Book Antiqua" w:hAnsi="Book Antiqua"/>
          <w:sz w:val="24"/>
          <w:szCs w:val="24"/>
        </w:rPr>
        <w:t xml:space="preserve"> </w:t>
      </w:r>
      <w:r w:rsidRPr="00AE035F">
        <w:rPr>
          <w:rFonts w:ascii="Book Antiqua" w:hAnsi="Book Antiqua"/>
          <w:sz w:val="24"/>
          <w:szCs w:val="24"/>
        </w:rPr>
        <w:t xml:space="preserve">The MDS assessment must be completed </w:t>
      </w:r>
      <w:proofErr w:type="gramStart"/>
      <w:r w:rsidRPr="00AE035F">
        <w:rPr>
          <w:rFonts w:ascii="Book Antiqua" w:hAnsi="Book Antiqua"/>
          <w:sz w:val="24"/>
          <w:szCs w:val="24"/>
        </w:rPr>
        <w:t>at</w:t>
      </w:r>
      <w:proofErr w:type="gramEnd"/>
      <w:r w:rsidRPr="00AE035F">
        <w:rPr>
          <w:rFonts w:ascii="Book Antiqua" w:hAnsi="Book Antiqua"/>
          <w:sz w:val="24"/>
          <w:szCs w:val="24"/>
        </w:rPr>
        <w:t xml:space="preserve"> 5 days, </w:t>
      </w:r>
      <w:r w:rsidR="00914119" w:rsidRPr="00AE035F">
        <w:rPr>
          <w:rFonts w:ascii="Book Antiqua" w:hAnsi="Book Antiqua"/>
          <w:sz w:val="24"/>
          <w:szCs w:val="24"/>
        </w:rPr>
        <w:t>and at discharge.</w:t>
      </w:r>
      <w:r w:rsidRPr="00AE035F">
        <w:rPr>
          <w:rFonts w:ascii="Book Antiqua" w:hAnsi="Book Antiqua"/>
          <w:sz w:val="24"/>
          <w:szCs w:val="24"/>
        </w:rPr>
        <w:t xml:space="preserve">  </w:t>
      </w:r>
      <w:r w:rsidR="003A6029" w:rsidRPr="00AE035F">
        <w:rPr>
          <w:rFonts w:ascii="Book Antiqua" w:hAnsi="Book Antiqua"/>
          <w:sz w:val="24"/>
          <w:szCs w:val="24"/>
        </w:rPr>
        <w:t>An optional Interim Payment Assessment (IPA) may be done when the co</w:t>
      </w:r>
      <w:r w:rsidR="000F17CC" w:rsidRPr="00AE035F">
        <w:rPr>
          <w:rFonts w:ascii="Book Antiqua" w:hAnsi="Book Antiqua"/>
          <w:sz w:val="24"/>
          <w:szCs w:val="24"/>
        </w:rPr>
        <w:t xml:space="preserve">ndition changes and the facility </w:t>
      </w:r>
      <w:proofErr w:type="gramStart"/>
      <w:r w:rsidR="000F17CC" w:rsidRPr="00AE035F">
        <w:rPr>
          <w:rFonts w:ascii="Book Antiqua" w:hAnsi="Book Antiqua"/>
          <w:sz w:val="24"/>
          <w:szCs w:val="24"/>
        </w:rPr>
        <w:t>chooses</w:t>
      </w:r>
      <w:proofErr w:type="gramEnd"/>
      <w:r w:rsidR="000F17CC" w:rsidRPr="00AE035F">
        <w:rPr>
          <w:rFonts w:ascii="Book Antiqua" w:hAnsi="Book Antiqua"/>
          <w:sz w:val="24"/>
          <w:szCs w:val="24"/>
        </w:rPr>
        <w:t>.</w:t>
      </w:r>
    </w:p>
    <w:p w14:paraId="52EC8318" w14:textId="77777777" w:rsidR="00221B3F" w:rsidRPr="00AE035F" w:rsidRDefault="000F17CC" w:rsidP="00E47FBF">
      <w:pPr>
        <w:spacing w:after="240"/>
        <w:ind w:left="720"/>
        <w:rPr>
          <w:rFonts w:ascii="Book Antiqua" w:hAnsi="Book Antiqua"/>
          <w:sz w:val="24"/>
          <w:szCs w:val="24"/>
        </w:rPr>
      </w:pPr>
      <w:r w:rsidRPr="00AE035F">
        <w:rPr>
          <w:rFonts w:ascii="Book Antiqua" w:hAnsi="Book Antiqua"/>
          <w:sz w:val="24"/>
          <w:szCs w:val="24"/>
          <w:u w:val="single"/>
        </w:rPr>
        <w:lastRenderedPageBreak/>
        <w:t xml:space="preserve">All Medicare and </w:t>
      </w:r>
      <w:r w:rsidR="00221B3F" w:rsidRPr="00AE035F">
        <w:rPr>
          <w:rFonts w:ascii="Book Antiqua" w:hAnsi="Book Antiqua"/>
          <w:sz w:val="24"/>
          <w:szCs w:val="24"/>
          <w:u w:val="single"/>
        </w:rPr>
        <w:t>Non-Med</w:t>
      </w:r>
      <w:r w:rsidR="00650881" w:rsidRPr="00AE035F">
        <w:rPr>
          <w:rFonts w:ascii="Book Antiqua" w:hAnsi="Book Antiqua"/>
          <w:sz w:val="24"/>
          <w:szCs w:val="24"/>
          <w:u w:val="single"/>
        </w:rPr>
        <w:t>icare</w:t>
      </w:r>
      <w:r w:rsidR="00C16A49" w:rsidRPr="00AE035F">
        <w:rPr>
          <w:rFonts w:ascii="Book Antiqua" w:hAnsi="Book Antiqua"/>
          <w:sz w:val="24"/>
          <w:szCs w:val="24"/>
          <w:u w:val="single"/>
        </w:rPr>
        <w:t xml:space="preserve"> A residents</w:t>
      </w:r>
      <w:r w:rsidR="001C5B95" w:rsidRPr="00AE035F">
        <w:rPr>
          <w:rFonts w:ascii="Book Antiqua" w:hAnsi="Book Antiqua"/>
          <w:b/>
          <w:sz w:val="24"/>
          <w:szCs w:val="24"/>
          <w:u w:val="single"/>
        </w:rPr>
        <w:t>:</w:t>
      </w:r>
      <w:r w:rsidR="00C16A49" w:rsidRPr="00AE035F">
        <w:rPr>
          <w:rFonts w:ascii="Book Antiqua" w:hAnsi="Book Antiqua"/>
          <w:sz w:val="24"/>
          <w:szCs w:val="24"/>
        </w:rPr>
        <w:t xml:space="preserve"> </w:t>
      </w:r>
      <w:r w:rsidR="00221B3F" w:rsidRPr="00AE035F">
        <w:rPr>
          <w:rFonts w:ascii="Book Antiqua" w:hAnsi="Book Antiqua"/>
          <w:sz w:val="24"/>
          <w:szCs w:val="24"/>
        </w:rPr>
        <w:t>The MDS assessment must be completed at admission, quarterly</w:t>
      </w:r>
      <w:r w:rsidR="001C5B95" w:rsidRPr="00AE035F">
        <w:rPr>
          <w:rFonts w:ascii="Book Antiqua" w:hAnsi="Book Antiqua"/>
          <w:sz w:val="24"/>
          <w:szCs w:val="24"/>
        </w:rPr>
        <w:t>,</w:t>
      </w:r>
      <w:r w:rsidR="00221B3F" w:rsidRPr="00AE035F">
        <w:rPr>
          <w:rFonts w:ascii="Book Antiqua" w:hAnsi="Book Antiqua"/>
          <w:sz w:val="24"/>
          <w:szCs w:val="24"/>
        </w:rPr>
        <w:t xml:space="preserve"> annually and </w:t>
      </w:r>
      <w:r w:rsidR="00CB1C10" w:rsidRPr="00AE035F">
        <w:rPr>
          <w:rFonts w:ascii="Book Antiqua" w:hAnsi="Book Antiqua"/>
          <w:sz w:val="24"/>
          <w:szCs w:val="24"/>
        </w:rPr>
        <w:t>with a significant change</w:t>
      </w:r>
      <w:r w:rsidR="00221B3F" w:rsidRPr="00AE035F">
        <w:rPr>
          <w:rFonts w:ascii="Book Antiqua" w:hAnsi="Book Antiqua"/>
          <w:sz w:val="24"/>
          <w:szCs w:val="24"/>
        </w:rPr>
        <w:t xml:space="preserve"> in status.</w:t>
      </w:r>
      <w:r w:rsidRPr="00AE035F">
        <w:rPr>
          <w:rFonts w:ascii="Book Antiqua" w:hAnsi="Book Antiqua"/>
          <w:sz w:val="24"/>
          <w:szCs w:val="24"/>
        </w:rPr>
        <w:t xml:space="preserve"> Tracking entry and discharge forms are also required.</w:t>
      </w:r>
    </w:p>
    <w:p w14:paraId="566E170B"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National Provider Identifier (NPI)</w:t>
      </w:r>
      <w:r w:rsidR="001C5B95" w:rsidRPr="00AE035F">
        <w:rPr>
          <w:rFonts w:ascii="Book Antiqua" w:hAnsi="Book Antiqua"/>
          <w:b/>
        </w:rPr>
        <w:t>:</w:t>
      </w:r>
      <w:r w:rsidR="00C16A49" w:rsidRPr="00AE035F">
        <w:rPr>
          <w:rFonts w:ascii="Book Antiqua" w:hAnsi="Book Antiqua"/>
        </w:rPr>
        <w:t xml:space="preserve"> </w:t>
      </w:r>
      <w:r w:rsidRPr="00AE035F">
        <w:rPr>
          <w:rFonts w:ascii="Book Antiqua" w:hAnsi="Book Antiqua"/>
        </w:rPr>
        <w:t xml:space="preserve">A unique ten-digit identification number required by </w:t>
      </w:r>
      <w:hyperlink r:id="rId18" w:history="1">
        <w:r w:rsidRPr="00AE035F">
          <w:rPr>
            <w:rStyle w:val="Hyperlink"/>
            <w:rFonts w:ascii="Book Antiqua" w:hAnsi="Book Antiqua"/>
            <w:color w:val="auto"/>
            <w:u w:val="none"/>
          </w:rPr>
          <w:t>HIPAA</w:t>
        </w:r>
      </w:hyperlink>
      <w:r w:rsidRPr="00AE035F">
        <w:rPr>
          <w:rFonts w:ascii="Book Antiqua" w:hAnsi="Book Antiqua"/>
        </w:rPr>
        <w:t xml:space="preserve"> for all health care </w:t>
      </w:r>
      <w:r w:rsidR="00650881" w:rsidRPr="00AE035F">
        <w:rPr>
          <w:rFonts w:ascii="Book Antiqua" w:hAnsi="Book Antiqua"/>
        </w:rPr>
        <w:t xml:space="preserve">providers in the United States utilized for </w:t>
      </w:r>
      <w:r w:rsidRPr="00AE035F">
        <w:rPr>
          <w:rFonts w:ascii="Book Antiqua" w:hAnsi="Book Antiqua"/>
        </w:rPr>
        <w:t>billing services.</w:t>
      </w:r>
    </w:p>
    <w:p w14:paraId="5876ED57" w14:textId="77777777" w:rsidR="003D4385" w:rsidRPr="00AE035F" w:rsidRDefault="003D4385" w:rsidP="00E47FBF">
      <w:pPr>
        <w:spacing w:after="240"/>
        <w:rPr>
          <w:rFonts w:ascii="Book Antiqua" w:hAnsi="Book Antiqua"/>
          <w:bCs/>
          <w:sz w:val="24"/>
          <w:szCs w:val="24"/>
        </w:rPr>
      </w:pPr>
      <w:r w:rsidRPr="00AE035F">
        <w:rPr>
          <w:rFonts w:ascii="Book Antiqua" w:hAnsi="Book Antiqua"/>
          <w:b/>
          <w:bCs/>
          <w:sz w:val="24"/>
          <w:szCs w:val="24"/>
        </w:rPr>
        <w:t>Notice of Medicare Non-Coverage (NOMNC)</w:t>
      </w:r>
      <w:r w:rsidR="001C5B95" w:rsidRPr="00AE035F">
        <w:rPr>
          <w:rFonts w:ascii="Book Antiqua" w:hAnsi="Book Antiqua"/>
          <w:b/>
          <w:bCs/>
          <w:sz w:val="24"/>
          <w:szCs w:val="24"/>
        </w:rPr>
        <w:t>:</w:t>
      </w:r>
      <w:r w:rsidR="00C16A49" w:rsidRPr="00AE035F">
        <w:rPr>
          <w:rFonts w:ascii="Book Antiqua" w:hAnsi="Book Antiqua"/>
          <w:b/>
          <w:bCs/>
          <w:sz w:val="24"/>
          <w:szCs w:val="24"/>
        </w:rPr>
        <w:t xml:space="preserve"> </w:t>
      </w:r>
      <w:r w:rsidRPr="00AE035F">
        <w:rPr>
          <w:rFonts w:ascii="Book Antiqua" w:hAnsi="Book Antiqua"/>
          <w:bCs/>
          <w:sz w:val="24"/>
          <w:szCs w:val="24"/>
        </w:rPr>
        <w:t xml:space="preserve">A required notice that informs the </w:t>
      </w:r>
      <w:proofErr w:type="gramStart"/>
      <w:r w:rsidRPr="00AE035F">
        <w:rPr>
          <w:rFonts w:ascii="Book Antiqua" w:hAnsi="Book Antiqua"/>
          <w:bCs/>
          <w:sz w:val="24"/>
          <w:szCs w:val="24"/>
        </w:rPr>
        <w:t>resident</w:t>
      </w:r>
      <w:proofErr w:type="gramEnd"/>
      <w:r w:rsidRPr="00AE035F">
        <w:rPr>
          <w:rFonts w:ascii="Book Antiqua" w:hAnsi="Book Antiqua"/>
          <w:bCs/>
          <w:sz w:val="24"/>
          <w:szCs w:val="24"/>
        </w:rPr>
        <w:t xml:space="preserve"> when services no longer qualify for payment under Medicare Part A</w:t>
      </w:r>
      <w:r w:rsidR="00EF0270" w:rsidRPr="00AE035F">
        <w:rPr>
          <w:rFonts w:ascii="Book Antiqua" w:hAnsi="Book Antiqua"/>
          <w:bCs/>
          <w:sz w:val="24"/>
          <w:szCs w:val="24"/>
        </w:rPr>
        <w:t xml:space="preserve"> or B</w:t>
      </w:r>
      <w:r w:rsidRPr="00AE035F">
        <w:rPr>
          <w:rFonts w:ascii="Book Antiqua" w:hAnsi="Book Antiqua"/>
          <w:bCs/>
          <w:sz w:val="24"/>
          <w:szCs w:val="24"/>
        </w:rPr>
        <w:t xml:space="preserve">.  The resident has the right to appeal the decision through the Quality Improvement Organization </w:t>
      </w:r>
      <w:r w:rsidR="00650881" w:rsidRPr="00AE035F">
        <w:rPr>
          <w:rFonts w:ascii="Book Antiqua" w:hAnsi="Book Antiqua"/>
          <w:bCs/>
          <w:sz w:val="24"/>
          <w:szCs w:val="24"/>
        </w:rPr>
        <w:t>(</w:t>
      </w:r>
      <w:r w:rsidRPr="00AE035F">
        <w:rPr>
          <w:rFonts w:ascii="Book Antiqua" w:hAnsi="Book Antiqua"/>
          <w:bCs/>
          <w:sz w:val="24"/>
          <w:szCs w:val="24"/>
        </w:rPr>
        <w:t>QIO).</w:t>
      </w:r>
    </w:p>
    <w:p w14:paraId="657C1578"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Occupational Safety and Health Administration (OSHA)</w:t>
      </w:r>
      <w:r w:rsidR="001C5B95" w:rsidRPr="00AE035F">
        <w:rPr>
          <w:rFonts w:ascii="Book Antiqua" w:hAnsi="Book Antiqua"/>
          <w:b/>
        </w:rPr>
        <w:t>:</w:t>
      </w:r>
      <w:r w:rsidR="00C16A49" w:rsidRPr="00AE035F">
        <w:rPr>
          <w:rFonts w:ascii="Book Antiqua" w:hAnsi="Book Antiqua"/>
          <w:b/>
        </w:rPr>
        <w:t xml:space="preserve"> </w:t>
      </w:r>
      <w:r w:rsidRPr="00AE035F">
        <w:rPr>
          <w:rFonts w:ascii="Book Antiqua" w:hAnsi="Book Antiqua"/>
        </w:rPr>
        <w:t xml:space="preserve">A division of the Department of Labor, </w:t>
      </w:r>
      <w:r w:rsidRPr="00AE035F">
        <w:rPr>
          <w:rStyle w:val="tgc"/>
          <w:rFonts w:ascii="Book Antiqua" w:hAnsi="Book Antiqua" w:cs="Arial"/>
          <w:lang w:val="en"/>
        </w:rPr>
        <w:t>which sets and enforces protective workplace safety and health standards</w:t>
      </w:r>
      <w:r w:rsidRPr="00AE035F">
        <w:rPr>
          <w:rFonts w:ascii="Book Antiqua" w:hAnsi="Book Antiqua"/>
        </w:rPr>
        <w:t>.</w:t>
      </w:r>
    </w:p>
    <w:p w14:paraId="645087E4"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Office of Civil Rights (OCR)</w:t>
      </w:r>
      <w:r w:rsidR="001C5B95" w:rsidRPr="00AE035F">
        <w:rPr>
          <w:rFonts w:ascii="Book Antiqua" w:hAnsi="Book Antiqua"/>
          <w:b/>
        </w:rPr>
        <w:t>:</w:t>
      </w:r>
      <w:r w:rsidR="00C16A49" w:rsidRPr="00AE035F">
        <w:rPr>
          <w:rFonts w:ascii="Book Antiqua" w:hAnsi="Book Antiqua"/>
        </w:rPr>
        <w:t xml:space="preserve"> </w:t>
      </w:r>
      <w:r w:rsidRPr="00AE035F">
        <w:rPr>
          <w:rFonts w:ascii="Book Antiqua" w:hAnsi="Book Antiqua"/>
        </w:rPr>
        <w:t>OCR protects fundamental nondiscrimination and health information privacy rights through education and investigation of complai</w:t>
      </w:r>
      <w:r w:rsidR="00650881" w:rsidRPr="00AE035F">
        <w:rPr>
          <w:rFonts w:ascii="Book Antiqua" w:hAnsi="Book Antiqua"/>
        </w:rPr>
        <w:t>nts under the federal civil rights laws and HIPAA Privacy Rule.</w:t>
      </w:r>
    </w:p>
    <w:p w14:paraId="007A13DE"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t>Office of Inspector General (OIG)</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Investigates</w:t>
      </w:r>
      <w:r w:rsidRPr="00AE035F">
        <w:rPr>
          <w:rStyle w:val="tgc"/>
          <w:rFonts w:ascii="Book Antiqua" w:hAnsi="Book Antiqua" w:cs="Arial"/>
          <w:sz w:val="24"/>
          <w:szCs w:val="24"/>
          <w:lang w:val="en"/>
        </w:rPr>
        <w:t xml:space="preserve"> complaints or allegations of wrongdoing or misconduct by employees or contractors that involve or give rise to fraud, waste or abuse within the programs or operations of HHS.</w:t>
      </w:r>
    </w:p>
    <w:p w14:paraId="6658DD8C" w14:textId="77777777" w:rsidR="00641BE4" w:rsidRPr="00AE035F" w:rsidRDefault="00641BE4" w:rsidP="00E47FBF">
      <w:pPr>
        <w:spacing w:after="240"/>
        <w:rPr>
          <w:rFonts w:ascii="Book Antiqua" w:hAnsi="Book Antiqua"/>
          <w:b/>
          <w:sz w:val="24"/>
          <w:szCs w:val="24"/>
        </w:rPr>
      </w:pPr>
      <w:r w:rsidRPr="00AE035F">
        <w:rPr>
          <w:rFonts w:ascii="Book Antiqua" w:hAnsi="Book Antiqua"/>
          <w:b/>
          <w:sz w:val="24"/>
          <w:szCs w:val="24"/>
        </w:rPr>
        <w:t>Ombudsman</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Style w:val="tgc"/>
          <w:rFonts w:ascii="Book Antiqua" w:hAnsi="Book Antiqua" w:cs="Arial"/>
          <w:sz w:val="24"/>
          <w:szCs w:val="24"/>
          <w:lang w:val="en"/>
        </w:rPr>
        <w:t xml:space="preserve">Long-term care </w:t>
      </w:r>
      <w:r w:rsidRPr="00AE035F">
        <w:rPr>
          <w:rStyle w:val="tgc"/>
          <w:rFonts w:ascii="Book Antiqua" w:hAnsi="Book Antiqua" w:cs="Arial"/>
          <w:bCs/>
          <w:sz w:val="24"/>
          <w:szCs w:val="24"/>
          <w:lang w:val="en"/>
        </w:rPr>
        <w:t>ombudsmen</w:t>
      </w:r>
      <w:r w:rsidRPr="00AE035F">
        <w:rPr>
          <w:rStyle w:val="tgc"/>
          <w:rFonts w:ascii="Book Antiqua" w:hAnsi="Book Antiqua" w:cs="Arial"/>
          <w:sz w:val="24"/>
          <w:szCs w:val="24"/>
          <w:lang w:val="en"/>
        </w:rPr>
        <w:t xml:space="preserve"> are advocates for residents of </w:t>
      </w:r>
      <w:r w:rsidRPr="00AE035F">
        <w:rPr>
          <w:rStyle w:val="tgc"/>
          <w:rFonts w:ascii="Book Antiqua" w:hAnsi="Book Antiqua" w:cs="Arial"/>
          <w:bCs/>
          <w:sz w:val="24"/>
          <w:szCs w:val="24"/>
          <w:lang w:val="en"/>
        </w:rPr>
        <w:t>nursing homes</w:t>
      </w:r>
      <w:r w:rsidR="00650881" w:rsidRPr="00AE035F">
        <w:rPr>
          <w:rStyle w:val="tgc"/>
          <w:rFonts w:ascii="Book Antiqua" w:hAnsi="Book Antiqua" w:cs="Arial"/>
          <w:sz w:val="24"/>
          <w:szCs w:val="24"/>
          <w:lang w:val="en"/>
        </w:rPr>
        <w:t xml:space="preserve">, personal </w:t>
      </w:r>
      <w:r w:rsidRPr="00AE035F">
        <w:rPr>
          <w:rStyle w:val="tgc"/>
          <w:rFonts w:ascii="Book Antiqua" w:hAnsi="Book Antiqua" w:cs="Arial"/>
          <w:sz w:val="24"/>
          <w:szCs w:val="24"/>
          <w:lang w:val="en"/>
        </w:rPr>
        <w:t xml:space="preserve">care </w:t>
      </w:r>
      <w:r w:rsidRPr="00AE035F">
        <w:rPr>
          <w:rStyle w:val="tgc"/>
          <w:rFonts w:ascii="Book Antiqua" w:hAnsi="Book Antiqua" w:cs="Arial"/>
          <w:bCs/>
          <w:sz w:val="24"/>
          <w:szCs w:val="24"/>
          <w:lang w:val="en"/>
        </w:rPr>
        <w:t>homes</w:t>
      </w:r>
      <w:r w:rsidRPr="00AE035F">
        <w:rPr>
          <w:rStyle w:val="tgc"/>
          <w:rFonts w:ascii="Book Antiqua" w:hAnsi="Book Antiqua" w:cs="Arial"/>
          <w:sz w:val="24"/>
          <w:szCs w:val="24"/>
          <w:lang w:val="en"/>
        </w:rPr>
        <w:t xml:space="preserve"> and assisted living facilities. </w:t>
      </w:r>
      <w:r w:rsidRPr="00AE035F">
        <w:rPr>
          <w:rStyle w:val="tgc"/>
          <w:rFonts w:ascii="Book Antiqua" w:hAnsi="Book Antiqua" w:cs="Arial"/>
          <w:bCs/>
          <w:sz w:val="24"/>
          <w:szCs w:val="24"/>
          <w:lang w:val="en"/>
        </w:rPr>
        <w:t>Ombudsmen</w:t>
      </w:r>
      <w:r w:rsidRPr="00AE035F">
        <w:rPr>
          <w:rStyle w:val="tgc"/>
          <w:rFonts w:ascii="Book Antiqua" w:hAnsi="Book Antiqua" w:cs="Arial"/>
          <w:sz w:val="24"/>
          <w:szCs w:val="24"/>
          <w:lang w:val="en"/>
        </w:rPr>
        <w:t xml:space="preserve"> are trai</w:t>
      </w:r>
      <w:r w:rsidR="00650881" w:rsidRPr="00AE035F">
        <w:rPr>
          <w:rStyle w:val="tgc"/>
          <w:rFonts w:ascii="Book Antiqua" w:hAnsi="Book Antiqua" w:cs="Arial"/>
          <w:sz w:val="24"/>
          <w:szCs w:val="24"/>
          <w:lang w:val="en"/>
        </w:rPr>
        <w:t xml:space="preserve">ned to resolve problems and may assist </w:t>
      </w:r>
      <w:r w:rsidRPr="00AE035F">
        <w:rPr>
          <w:rStyle w:val="tgc"/>
          <w:rFonts w:ascii="Book Antiqua" w:hAnsi="Book Antiqua" w:cs="Arial"/>
          <w:sz w:val="24"/>
          <w:szCs w:val="24"/>
          <w:lang w:val="en"/>
        </w:rPr>
        <w:t>with resident complaints.</w:t>
      </w:r>
      <w:r w:rsidRPr="00AE035F">
        <w:rPr>
          <w:rFonts w:ascii="Book Antiqua" w:hAnsi="Book Antiqua"/>
          <w:b/>
          <w:sz w:val="24"/>
          <w:szCs w:val="24"/>
        </w:rPr>
        <w:t xml:space="preserve"> </w:t>
      </w:r>
    </w:p>
    <w:p w14:paraId="7A384303" w14:textId="77777777" w:rsidR="00221B3F" w:rsidRPr="00AE035F" w:rsidRDefault="001C5B95" w:rsidP="00E47FBF">
      <w:pPr>
        <w:spacing w:after="240"/>
        <w:rPr>
          <w:rFonts w:ascii="Book Antiqua" w:hAnsi="Book Antiqua"/>
          <w:sz w:val="24"/>
          <w:szCs w:val="24"/>
        </w:rPr>
      </w:pPr>
      <w:r w:rsidRPr="00AE035F">
        <w:rPr>
          <w:rFonts w:ascii="Book Antiqua" w:hAnsi="Book Antiqua"/>
          <w:b/>
          <w:sz w:val="24"/>
          <w:szCs w:val="24"/>
        </w:rPr>
        <w:t>Payroll-</w:t>
      </w:r>
      <w:r w:rsidR="00221B3F" w:rsidRPr="00AE035F">
        <w:rPr>
          <w:rFonts w:ascii="Book Antiqua" w:hAnsi="Book Antiqua"/>
          <w:b/>
          <w:sz w:val="24"/>
          <w:szCs w:val="24"/>
        </w:rPr>
        <w:t>Based Journal Reporting (PBJ)</w:t>
      </w:r>
      <w:r w:rsidRPr="00AE035F">
        <w:rPr>
          <w:rFonts w:ascii="Book Antiqua" w:hAnsi="Book Antiqua"/>
          <w:b/>
          <w:sz w:val="24"/>
          <w:szCs w:val="24"/>
        </w:rPr>
        <w:t>:</w:t>
      </w:r>
      <w:r w:rsidR="00C16A49" w:rsidRPr="00AE035F">
        <w:rPr>
          <w:rFonts w:ascii="Book Antiqua" w:hAnsi="Book Antiqua"/>
          <w:sz w:val="24"/>
          <w:szCs w:val="24"/>
        </w:rPr>
        <w:t xml:space="preserve"> </w:t>
      </w:r>
      <w:r w:rsidR="00221B3F" w:rsidRPr="00AE035F">
        <w:rPr>
          <w:rFonts w:ascii="Book Antiqua" w:hAnsi="Book Antiqua"/>
          <w:sz w:val="24"/>
          <w:szCs w:val="24"/>
        </w:rPr>
        <w:t>The electronic submission of direct care staffing information (including agency and contract staff) to CMS based on payroll and other auditable data.  </w:t>
      </w:r>
      <w:r w:rsidR="00650881" w:rsidRPr="00AE035F">
        <w:rPr>
          <w:rFonts w:ascii="Book Antiqua" w:hAnsi="Book Antiqua"/>
          <w:sz w:val="24"/>
          <w:szCs w:val="24"/>
        </w:rPr>
        <w:t>Information is posted to assist individuals in selection of a nursing facility.</w:t>
      </w:r>
    </w:p>
    <w:p w14:paraId="5B6FB8C2" w14:textId="77777777" w:rsidR="00B500F7" w:rsidRPr="00AE035F" w:rsidRDefault="006339A0" w:rsidP="00E47FBF">
      <w:pPr>
        <w:spacing w:after="240"/>
        <w:rPr>
          <w:rFonts w:ascii="Book Antiqua" w:hAnsi="Book Antiqua" w:cs="Helvetica"/>
          <w:sz w:val="24"/>
          <w:szCs w:val="24"/>
          <w:shd w:val="clear" w:color="auto" w:fill="FFFFFF"/>
        </w:rPr>
      </w:pPr>
      <w:r w:rsidRPr="00AE035F">
        <w:rPr>
          <w:rFonts w:ascii="Book Antiqua" w:hAnsi="Book Antiqua"/>
          <w:b/>
          <w:sz w:val="24"/>
          <w:szCs w:val="24"/>
        </w:rPr>
        <w:t>Patient Driven Payment Model (PDPM)</w:t>
      </w:r>
      <w:proofErr w:type="gramStart"/>
      <w:r w:rsidRPr="00AE035F">
        <w:rPr>
          <w:rFonts w:ascii="Book Antiqua" w:hAnsi="Book Antiqua"/>
          <w:b/>
          <w:sz w:val="24"/>
          <w:szCs w:val="24"/>
        </w:rPr>
        <w:t xml:space="preserve">:  </w:t>
      </w:r>
      <w:r w:rsidR="00682B16" w:rsidRPr="00AE035F">
        <w:rPr>
          <w:rFonts w:ascii="Book Antiqua" w:hAnsi="Book Antiqua"/>
          <w:sz w:val="24"/>
          <w:szCs w:val="24"/>
        </w:rPr>
        <w:t>N</w:t>
      </w:r>
      <w:r w:rsidR="00682B16" w:rsidRPr="00AE035F">
        <w:rPr>
          <w:rFonts w:ascii="Book Antiqua" w:hAnsi="Book Antiqua" w:cs="Helvetica"/>
          <w:sz w:val="24"/>
          <w:szCs w:val="24"/>
          <w:shd w:val="clear" w:color="auto" w:fill="FFFFFF"/>
        </w:rPr>
        <w:t>ew</w:t>
      </w:r>
      <w:proofErr w:type="gramEnd"/>
      <w:r w:rsidR="00682B16" w:rsidRPr="00AE035F">
        <w:rPr>
          <w:rFonts w:ascii="Book Antiqua" w:hAnsi="Book Antiqua" w:cs="Helvetica"/>
          <w:sz w:val="24"/>
          <w:szCs w:val="24"/>
          <w:shd w:val="clear" w:color="auto" w:fill="FFFFFF"/>
        </w:rPr>
        <w:t xml:space="preserve"> Medicare payment rule for skilled nursing facilities that went into place on October 1, 2019. It is intended to replace the current RUG-IV system with a completely new way of calculating reimbursement. Under PDPM, therapy minutes are removed as the basis for payment in favor of resident classifications and anticipated resource needs </w:t>
      </w:r>
      <w:proofErr w:type="gramStart"/>
      <w:r w:rsidR="00682B16" w:rsidRPr="00AE035F">
        <w:rPr>
          <w:rFonts w:ascii="Book Antiqua" w:hAnsi="Book Antiqua" w:cs="Helvetica"/>
          <w:sz w:val="24"/>
          <w:szCs w:val="24"/>
          <w:shd w:val="clear" w:color="auto" w:fill="FFFFFF"/>
        </w:rPr>
        <w:t>during the course of</w:t>
      </w:r>
      <w:proofErr w:type="gramEnd"/>
      <w:r w:rsidR="00682B16" w:rsidRPr="00AE035F">
        <w:rPr>
          <w:rFonts w:ascii="Book Antiqua" w:hAnsi="Book Antiqua" w:cs="Helvetica"/>
          <w:sz w:val="24"/>
          <w:szCs w:val="24"/>
          <w:shd w:val="clear" w:color="auto" w:fill="FFFFFF"/>
        </w:rPr>
        <w:t xml:space="preserve"> a patient’s stay. PDPM assigns every resident a </w:t>
      </w:r>
      <w:proofErr w:type="gramStart"/>
      <w:r w:rsidR="00B500F7" w:rsidRPr="00AE035F">
        <w:rPr>
          <w:rFonts w:ascii="Book Antiqua" w:hAnsi="Book Antiqua" w:cs="Helvetica"/>
          <w:sz w:val="24"/>
          <w:szCs w:val="24"/>
          <w:shd w:val="clear" w:color="auto" w:fill="FFFFFF"/>
        </w:rPr>
        <w:t>five component</w:t>
      </w:r>
      <w:proofErr w:type="gramEnd"/>
      <w:r w:rsidR="00B500F7" w:rsidRPr="00AE035F">
        <w:rPr>
          <w:rFonts w:ascii="Book Antiqua" w:hAnsi="Book Antiqua" w:cs="Helvetica"/>
          <w:sz w:val="24"/>
          <w:szCs w:val="24"/>
          <w:shd w:val="clear" w:color="auto" w:fill="FFFFFF"/>
        </w:rPr>
        <w:t xml:space="preserve"> </w:t>
      </w:r>
      <w:r w:rsidR="00682B16" w:rsidRPr="00AE035F">
        <w:rPr>
          <w:rFonts w:ascii="Book Antiqua" w:hAnsi="Book Antiqua" w:cs="Helvetica"/>
          <w:sz w:val="24"/>
          <w:szCs w:val="24"/>
          <w:shd w:val="clear" w:color="auto" w:fill="FFFFFF"/>
        </w:rPr>
        <w:t>case-mix classification that drives the daily reimbursement rate for that individual.</w:t>
      </w:r>
      <w:r w:rsidR="00B500F7" w:rsidRPr="00AE035F">
        <w:rPr>
          <w:rFonts w:ascii="Book Antiqua" w:hAnsi="Book Antiqua" w:cs="Helvetica"/>
          <w:sz w:val="24"/>
          <w:szCs w:val="24"/>
          <w:shd w:val="clear" w:color="auto" w:fill="FFFFFF"/>
        </w:rPr>
        <w:t xml:space="preserve"> </w:t>
      </w:r>
      <w:r w:rsidR="00EF0270" w:rsidRPr="00AE035F">
        <w:rPr>
          <w:rFonts w:ascii="Book Antiqua" w:hAnsi="Book Antiqua" w:cs="Helvetica"/>
          <w:sz w:val="24"/>
          <w:szCs w:val="24"/>
          <w:shd w:val="clear" w:color="auto" w:fill="FFFFFF"/>
        </w:rPr>
        <w:t xml:space="preserve"> </w:t>
      </w:r>
      <w:r w:rsidR="00B500F7" w:rsidRPr="00AE035F">
        <w:rPr>
          <w:rFonts w:ascii="Book Antiqua" w:hAnsi="Book Antiqua" w:cs="Helvetica"/>
          <w:sz w:val="24"/>
          <w:szCs w:val="24"/>
          <w:shd w:val="clear" w:color="auto" w:fill="FFFFFF"/>
        </w:rPr>
        <w:t xml:space="preserve">PDPM utilizes a variable per diem adjustment factor, which adjusts the per diem payment for certain components of the rate over the course of the patient’s stay. More details regarding this new payment </w:t>
      </w:r>
      <w:r w:rsidR="00B500F7" w:rsidRPr="00AE035F">
        <w:rPr>
          <w:rFonts w:ascii="Book Antiqua" w:hAnsi="Book Antiqua" w:cs="Helvetica"/>
          <w:sz w:val="24"/>
          <w:szCs w:val="24"/>
          <w:shd w:val="clear" w:color="auto" w:fill="FFFFFF"/>
        </w:rPr>
        <w:lastRenderedPageBreak/>
        <w:t xml:space="preserve">system is available at </w:t>
      </w:r>
      <w:hyperlink r:id="rId19" w:history="1">
        <w:r w:rsidR="00B500F7" w:rsidRPr="00AE035F">
          <w:rPr>
            <w:rStyle w:val="Hyperlink"/>
            <w:rFonts w:ascii="Book Antiqua" w:hAnsi="Book Antiqua" w:cs="Helvetica"/>
            <w:color w:val="auto"/>
            <w:sz w:val="24"/>
            <w:szCs w:val="24"/>
            <w:shd w:val="clear" w:color="auto" w:fill="FFFFFF"/>
          </w:rPr>
          <w:t>https://www.cms.gov/Medicare/Medicare-Fee-for-Service-Payment/SNFPPS/PDPM.html</w:t>
        </w:r>
      </w:hyperlink>
      <w:r w:rsidR="00B500F7" w:rsidRPr="00AE035F">
        <w:rPr>
          <w:rFonts w:ascii="Book Antiqua" w:hAnsi="Book Antiqua" w:cs="Helvetica"/>
          <w:sz w:val="24"/>
          <w:szCs w:val="24"/>
          <w:shd w:val="clear" w:color="auto" w:fill="FFFFFF"/>
        </w:rPr>
        <w:t xml:space="preserve"> </w:t>
      </w:r>
    </w:p>
    <w:p w14:paraId="680FCF41" w14:textId="77777777"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t>Perspective Payment Systems (PPS)</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A method of reimbursement</w:t>
      </w:r>
      <w:r w:rsidR="001C5B95" w:rsidRPr="00AE035F">
        <w:rPr>
          <w:rFonts w:ascii="Book Antiqua" w:hAnsi="Book Antiqua"/>
          <w:sz w:val="24"/>
          <w:szCs w:val="24"/>
        </w:rPr>
        <w:t>,</w:t>
      </w:r>
      <w:r w:rsidRPr="00AE035F">
        <w:rPr>
          <w:rFonts w:ascii="Book Antiqua" w:hAnsi="Book Antiqua"/>
          <w:sz w:val="24"/>
          <w:szCs w:val="24"/>
        </w:rPr>
        <w:t xml:space="preserve"> in which Medicare payment is made based on a predetermined, fixed amount</w:t>
      </w:r>
      <w:r w:rsidR="001C5B95" w:rsidRPr="00AE035F">
        <w:rPr>
          <w:rFonts w:ascii="Book Antiqua" w:hAnsi="Book Antiqua"/>
          <w:sz w:val="24"/>
          <w:szCs w:val="24"/>
        </w:rPr>
        <w:t>,</w:t>
      </w:r>
      <w:r w:rsidRPr="00AE035F">
        <w:rPr>
          <w:rFonts w:ascii="Book Antiqua" w:hAnsi="Book Antiqua"/>
          <w:sz w:val="24"/>
          <w:szCs w:val="24"/>
        </w:rPr>
        <w:t xml:space="preserve"> rather than cost</w:t>
      </w:r>
      <w:r w:rsidR="00914119" w:rsidRPr="00AE035F">
        <w:rPr>
          <w:rFonts w:ascii="Book Antiqua" w:hAnsi="Book Antiqua"/>
          <w:sz w:val="24"/>
          <w:szCs w:val="24"/>
        </w:rPr>
        <w:t>.</w:t>
      </w:r>
    </w:p>
    <w:p w14:paraId="418ED637" w14:textId="77777777" w:rsidR="00221B3F" w:rsidRPr="00AE035F" w:rsidRDefault="00221B3F" w:rsidP="00E47FBF">
      <w:pPr>
        <w:pStyle w:val="NormalWeb"/>
        <w:spacing w:before="0" w:beforeAutospacing="0" w:after="240" w:afterAutospacing="0"/>
        <w:rPr>
          <w:rFonts w:ascii="Book Antiqua" w:hAnsi="Book Antiqua"/>
        </w:rPr>
      </w:pPr>
      <w:r w:rsidRPr="00AE035F">
        <w:rPr>
          <w:rFonts w:ascii="Book Antiqua" w:hAnsi="Book Antiqua"/>
          <w:b/>
        </w:rPr>
        <w:t>Physician Assistant (PA)</w:t>
      </w:r>
      <w:r w:rsidR="001C5B95" w:rsidRPr="00AE035F">
        <w:rPr>
          <w:rFonts w:ascii="Book Antiqua" w:hAnsi="Book Antiqua"/>
          <w:b/>
        </w:rPr>
        <w:t>:</w:t>
      </w:r>
      <w:r w:rsidR="00C16A49" w:rsidRPr="00AE035F">
        <w:rPr>
          <w:rFonts w:ascii="Book Antiqua" w:hAnsi="Book Antiqua"/>
        </w:rPr>
        <w:t xml:space="preserve"> </w:t>
      </w:r>
      <w:r w:rsidRPr="00AE035F">
        <w:rPr>
          <w:rFonts w:ascii="Book Antiqua" w:hAnsi="Book Antiqua"/>
        </w:rPr>
        <w:t xml:space="preserve">A </w:t>
      </w:r>
      <w:hyperlink r:id="rId20" w:tooltip="Health care provider" w:history="1">
        <w:r w:rsidRPr="00AE035F">
          <w:rPr>
            <w:rStyle w:val="Hyperlink"/>
            <w:rFonts w:ascii="Book Antiqua" w:hAnsi="Book Antiqua"/>
            <w:color w:val="auto"/>
            <w:u w:val="none"/>
          </w:rPr>
          <w:t>healthcare professional</w:t>
        </w:r>
      </w:hyperlink>
      <w:r w:rsidRPr="00AE035F">
        <w:rPr>
          <w:rFonts w:ascii="Book Antiqua" w:hAnsi="Book Antiqua"/>
        </w:rPr>
        <w:t xml:space="preserve"> who practices medicine as a part of a healthcare team with collaborating </w:t>
      </w:r>
      <w:hyperlink r:id="rId21" w:tooltip="Physician" w:history="1">
        <w:r w:rsidRPr="00AE035F">
          <w:rPr>
            <w:rStyle w:val="Hyperlink"/>
            <w:rFonts w:ascii="Book Antiqua" w:hAnsi="Book Antiqua"/>
            <w:color w:val="auto"/>
            <w:u w:val="none"/>
          </w:rPr>
          <w:t>physicians</w:t>
        </w:r>
      </w:hyperlink>
      <w:r w:rsidRPr="00AE035F">
        <w:rPr>
          <w:rFonts w:ascii="Book Antiqua" w:hAnsi="Book Antiqua"/>
        </w:rPr>
        <w:t xml:space="preserve"> and other providers. PAs are nationally certified and state licensed to practice. </w:t>
      </w:r>
    </w:p>
    <w:p w14:paraId="1FBCE183"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Physician Certification of Skilled Services</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Fonts w:ascii="Book Antiqua" w:hAnsi="Book Antiqua"/>
          <w:sz w:val="24"/>
          <w:szCs w:val="24"/>
        </w:rPr>
        <w:t xml:space="preserve">For each Medicare Part A admission, the physician must certify in writing that the resident meets the qualification for skilled level of care as required by Medicare. It must be signed and dated at defined intervals.  </w:t>
      </w:r>
    </w:p>
    <w:p w14:paraId="1068E694" w14:textId="77777777" w:rsidR="003C7197" w:rsidRPr="00AE035F" w:rsidRDefault="003C7197" w:rsidP="003C7197">
      <w:pPr>
        <w:pStyle w:val="NormalWeb"/>
        <w:spacing w:before="0" w:beforeAutospacing="0" w:after="240" w:afterAutospacing="0"/>
        <w:rPr>
          <w:rFonts w:ascii="Book Antiqua" w:hAnsi="Book Antiqua"/>
        </w:rPr>
      </w:pPr>
      <w:r w:rsidRPr="00AE035F">
        <w:rPr>
          <w:rFonts w:ascii="Book Antiqua" w:hAnsi="Book Antiqua"/>
          <w:b/>
        </w:rPr>
        <w:t>Physician Self- Referral Law (also known as “Stark Law”):</w:t>
      </w:r>
      <w:r w:rsidRPr="00AE035F">
        <w:rPr>
          <w:rFonts w:ascii="Book Antiqua" w:hAnsi="Book Antiqua"/>
        </w:rPr>
        <w:t xml:space="preserve"> Prohibits </w:t>
      </w:r>
      <w:hyperlink r:id="rId22" w:tooltip="Physician" w:history="1">
        <w:r w:rsidRPr="00AE035F">
          <w:rPr>
            <w:rStyle w:val="Hyperlink"/>
            <w:rFonts w:ascii="Book Antiqua" w:hAnsi="Book Antiqua"/>
            <w:color w:val="auto"/>
            <w:u w:val="none"/>
          </w:rPr>
          <w:t>physician</w:t>
        </w:r>
      </w:hyperlink>
      <w:r w:rsidRPr="00AE035F">
        <w:rPr>
          <w:rFonts w:ascii="Book Antiqua" w:hAnsi="Book Antiqua"/>
        </w:rPr>
        <w:t xml:space="preserve"> referrals of Designated Health Services (DHS) for </w:t>
      </w:r>
      <w:hyperlink r:id="rId23" w:tooltip="Medicare (United States)" w:history="1">
        <w:r w:rsidRPr="00AE035F">
          <w:rPr>
            <w:rStyle w:val="Hyperlink"/>
            <w:rFonts w:ascii="Book Antiqua" w:hAnsi="Book Antiqua"/>
            <w:color w:val="auto"/>
            <w:u w:val="none"/>
          </w:rPr>
          <w:t>Medicare</w:t>
        </w:r>
      </w:hyperlink>
      <w:r w:rsidRPr="00AE035F">
        <w:rPr>
          <w:rFonts w:ascii="Book Antiqua" w:hAnsi="Book Antiqua"/>
        </w:rPr>
        <w:t xml:space="preserve"> and </w:t>
      </w:r>
      <w:hyperlink r:id="rId24" w:tooltip="Medicaid" w:history="1">
        <w:r w:rsidRPr="00AE035F">
          <w:rPr>
            <w:rStyle w:val="Hyperlink"/>
            <w:rFonts w:ascii="Book Antiqua" w:hAnsi="Book Antiqua"/>
            <w:color w:val="auto"/>
            <w:u w:val="none"/>
          </w:rPr>
          <w:t>Medicaid</w:t>
        </w:r>
      </w:hyperlink>
      <w:r w:rsidRPr="00AE035F">
        <w:rPr>
          <w:rFonts w:ascii="Book Antiqua" w:hAnsi="Book Antiqua"/>
        </w:rPr>
        <w:t xml:space="preserve"> patients if the physician (or an immediate family member) has a financial relationship with that entity.</w:t>
      </w:r>
    </w:p>
    <w:p w14:paraId="2C2416CA" w14:textId="75608F19" w:rsidR="00221B3F" w:rsidRPr="00AE035F" w:rsidRDefault="00221B3F" w:rsidP="00E47FBF">
      <w:pPr>
        <w:spacing w:after="240"/>
        <w:rPr>
          <w:rFonts w:ascii="Book Antiqua" w:hAnsi="Book Antiqua"/>
          <w:sz w:val="24"/>
          <w:szCs w:val="24"/>
        </w:rPr>
      </w:pPr>
      <w:r w:rsidRPr="00AE035F">
        <w:rPr>
          <w:rFonts w:ascii="Book Antiqua" w:hAnsi="Book Antiqua"/>
          <w:b/>
          <w:sz w:val="24"/>
          <w:szCs w:val="24"/>
        </w:rPr>
        <w:t>Plan of Correction (POC)</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 xml:space="preserve">A plan developed by a nursing facility and approved by CMS or the survey agency that describes the actions the facility will take to correct deficiencies and </w:t>
      </w:r>
      <w:proofErr w:type="gramStart"/>
      <w:r w:rsidRPr="00AE035F">
        <w:rPr>
          <w:rFonts w:ascii="Book Antiqua" w:hAnsi="Book Antiqua"/>
          <w:sz w:val="24"/>
          <w:szCs w:val="24"/>
        </w:rPr>
        <w:t>specifies</w:t>
      </w:r>
      <w:proofErr w:type="gramEnd"/>
      <w:r w:rsidRPr="00AE035F">
        <w:rPr>
          <w:rFonts w:ascii="Book Antiqua" w:hAnsi="Book Antiqua"/>
          <w:sz w:val="24"/>
          <w:szCs w:val="24"/>
        </w:rPr>
        <w:t xml:space="preserve"> the date by which those deficiencies will be corrected.  A POC is written in response to a Statement o</w:t>
      </w:r>
      <w:r w:rsidR="00AD52EF" w:rsidRPr="00AE035F">
        <w:rPr>
          <w:rFonts w:ascii="Book Antiqua" w:hAnsi="Book Antiqua"/>
          <w:sz w:val="24"/>
          <w:szCs w:val="24"/>
        </w:rPr>
        <w:t>f Deficiencies listed on</w:t>
      </w:r>
      <w:r w:rsidRPr="00AE035F">
        <w:rPr>
          <w:rFonts w:ascii="Book Antiqua" w:hAnsi="Book Antiqua"/>
          <w:sz w:val="24"/>
          <w:szCs w:val="24"/>
        </w:rPr>
        <w:t xml:space="preserve"> form CMS-2567.</w:t>
      </w:r>
    </w:p>
    <w:p w14:paraId="7F8AFFB2"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Program for Evaluating Payment Patterns Electronic Report (PEPPER)</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sz w:val="24"/>
          <w:szCs w:val="24"/>
        </w:rPr>
        <w:t xml:space="preserve">A report of Medicare claims data to statistically evaluate seven target areas and compare each community against State, Federal and Jurisdiction data. </w:t>
      </w:r>
    </w:p>
    <w:p w14:paraId="12805856" w14:textId="77777777" w:rsidR="00E423A2" w:rsidRPr="00AE035F" w:rsidRDefault="00E423A2" w:rsidP="00E47FBF">
      <w:pPr>
        <w:spacing w:after="240"/>
        <w:rPr>
          <w:rFonts w:ascii="Book Antiqua" w:hAnsi="Book Antiqua"/>
          <w:sz w:val="24"/>
          <w:szCs w:val="24"/>
        </w:rPr>
      </w:pPr>
      <w:r w:rsidRPr="00AE035F">
        <w:rPr>
          <w:rFonts w:ascii="Book Antiqua" w:hAnsi="Book Antiqua"/>
          <w:b/>
          <w:sz w:val="24"/>
          <w:szCs w:val="24"/>
        </w:rPr>
        <w:t>Protected Health Information (PHI)</w:t>
      </w:r>
      <w:r w:rsidR="001C5B95" w:rsidRPr="00AE035F">
        <w:rPr>
          <w:rFonts w:ascii="Book Antiqua" w:hAnsi="Book Antiqua"/>
          <w:b/>
          <w:sz w:val="24"/>
          <w:szCs w:val="24"/>
        </w:rPr>
        <w:t>:</w:t>
      </w:r>
      <w:r w:rsidR="00C16A49" w:rsidRPr="00AE035F">
        <w:rPr>
          <w:rFonts w:ascii="Book Antiqua" w:hAnsi="Book Antiqua"/>
          <w:sz w:val="24"/>
          <w:szCs w:val="24"/>
        </w:rPr>
        <w:t xml:space="preserve"> </w:t>
      </w:r>
      <w:r w:rsidRPr="00AE035F">
        <w:rPr>
          <w:rStyle w:val="tgc"/>
          <w:rFonts w:ascii="Book Antiqua" w:hAnsi="Book Antiqua" w:cs="Arial"/>
          <w:sz w:val="24"/>
          <w:szCs w:val="24"/>
          <w:lang w:val="en"/>
        </w:rPr>
        <w:t xml:space="preserve">Any </w:t>
      </w:r>
      <w:r w:rsidRPr="00AE035F">
        <w:rPr>
          <w:rStyle w:val="tgc"/>
          <w:rFonts w:ascii="Book Antiqua" w:hAnsi="Book Antiqua" w:cs="Arial"/>
          <w:bCs/>
          <w:sz w:val="24"/>
          <w:szCs w:val="24"/>
          <w:lang w:val="en"/>
        </w:rPr>
        <w:t>information</w:t>
      </w:r>
      <w:r w:rsidRPr="00AE035F">
        <w:rPr>
          <w:rStyle w:val="tgc"/>
          <w:rFonts w:ascii="Book Antiqua" w:hAnsi="Book Antiqua" w:cs="Arial"/>
          <w:sz w:val="24"/>
          <w:szCs w:val="24"/>
          <w:lang w:val="en"/>
        </w:rPr>
        <w:t xml:space="preserve"> about </w:t>
      </w:r>
      <w:r w:rsidRPr="00AE035F">
        <w:rPr>
          <w:rStyle w:val="tgc"/>
          <w:rFonts w:ascii="Book Antiqua" w:hAnsi="Book Antiqua" w:cs="Arial"/>
          <w:bCs/>
          <w:sz w:val="24"/>
          <w:szCs w:val="24"/>
          <w:lang w:val="en"/>
        </w:rPr>
        <w:t>health</w:t>
      </w:r>
      <w:r w:rsidRPr="00AE035F">
        <w:rPr>
          <w:rStyle w:val="tgc"/>
          <w:rFonts w:ascii="Book Antiqua" w:hAnsi="Book Antiqua" w:cs="Arial"/>
          <w:sz w:val="24"/>
          <w:szCs w:val="24"/>
          <w:lang w:val="en"/>
        </w:rPr>
        <w:t xml:space="preserve"> status, provision of </w:t>
      </w:r>
      <w:r w:rsidRPr="00AE035F">
        <w:rPr>
          <w:rStyle w:val="tgc"/>
          <w:rFonts w:ascii="Book Antiqua" w:hAnsi="Book Antiqua" w:cs="Arial"/>
          <w:bCs/>
          <w:sz w:val="24"/>
          <w:szCs w:val="24"/>
          <w:lang w:val="en"/>
        </w:rPr>
        <w:t>health</w:t>
      </w:r>
      <w:r w:rsidRPr="00AE035F">
        <w:rPr>
          <w:rStyle w:val="tgc"/>
          <w:rFonts w:ascii="Book Antiqua" w:hAnsi="Book Antiqua" w:cs="Arial"/>
          <w:sz w:val="24"/>
          <w:szCs w:val="24"/>
          <w:lang w:val="en"/>
        </w:rPr>
        <w:t xml:space="preserve"> care, or payment for </w:t>
      </w:r>
      <w:r w:rsidRPr="00AE035F">
        <w:rPr>
          <w:rStyle w:val="tgc"/>
          <w:rFonts w:ascii="Book Antiqua" w:hAnsi="Book Antiqua" w:cs="Arial"/>
          <w:bCs/>
          <w:sz w:val="24"/>
          <w:szCs w:val="24"/>
          <w:lang w:val="en"/>
        </w:rPr>
        <w:t>health</w:t>
      </w:r>
      <w:r w:rsidRPr="00AE035F">
        <w:rPr>
          <w:rStyle w:val="tgc"/>
          <w:rFonts w:ascii="Book Antiqua" w:hAnsi="Book Antiqua" w:cs="Arial"/>
          <w:sz w:val="24"/>
          <w:szCs w:val="24"/>
          <w:lang w:val="en"/>
        </w:rPr>
        <w:t xml:space="preserve"> care that is created or collected by a health care provider or business associate and can be linked to a specific individual.</w:t>
      </w:r>
      <w:r w:rsidRPr="00AE035F">
        <w:rPr>
          <w:rFonts w:ascii="Book Antiqua" w:hAnsi="Book Antiqua"/>
          <w:sz w:val="24"/>
          <w:szCs w:val="24"/>
        </w:rPr>
        <w:t xml:space="preserve"> </w:t>
      </w:r>
    </w:p>
    <w:p w14:paraId="60C99AB4" w14:textId="77777777" w:rsidR="00221B3F" w:rsidRPr="00AE035F" w:rsidRDefault="00221B3F" w:rsidP="00E47FBF">
      <w:pPr>
        <w:pStyle w:val="NormalWeb"/>
        <w:spacing w:before="0" w:beforeAutospacing="0" w:after="240" w:afterAutospacing="0"/>
        <w:rPr>
          <w:rFonts w:ascii="Book Antiqua" w:hAnsi="Book Antiqua"/>
        </w:rPr>
      </w:pPr>
      <w:r w:rsidRPr="00AE035F">
        <w:rPr>
          <w:rFonts w:ascii="Book Antiqua" w:hAnsi="Book Antiqua"/>
          <w:b/>
        </w:rPr>
        <w:t>Quality Assurance Performance Improvement (QAPI)</w:t>
      </w:r>
      <w:r w:rsidR="001C5B95" w:rsidRPr="00AE035F">
        <w:rPr>
          <w:rFonts w:ascii="Book Antiqua" w:hAnsi="Book Antiqua"/>
          <w:b/>
        </w:rPr>
        <w:t>:</w:t>
      </w:r>
      <w:r w:rsidR="00C16A49" w:rsidRPr="00AE035F">
        <w:rPr>
          <w:rFonts w:ascii="Book Antiqua" w:hAnsi="Book Antiqua"/>
          <w:b/>
        </w:rPr>
        <w:t xml:space="preserve"> </w:t>
      </w:r>
      <w:r w:rsidRPr="00AE035F">
        <w:rPr>
          <w:rFonts w:ascii="Book Antiqua" w:hAnsi="Book Antiqua"/>
        </w:rPr>
        <w:t>The merger of two complementary approaches to monitor and improve quality of care.  QAPI is a data-driven, proactive approach to improving the quality of life, care, and services in nursing facility.  The activities of QAPI involve members at all levels of the organization, including the board, to identify opportunities for improvement; address gaps in systems or processes; develop and implement an improvement or corrective plan; and continuously monitor effectiveness of interventions.  </w:t>
      </w:r>
    </w:p>
    <w:p w14:paraId="3140E5D3"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Quality Measures (QM)</w:t>
      </w:r>
      <w:r w:rsidR="001C5B95" w:rsidRPr="00AE035F">
        <w:rPr>
          <w:rFonts w:ascii="Book Antiqua" w:hAnsi="Book Antiqua"/>
          <w:b/>
          <w:sz w:val="24"/>
          <w:szCs w:val="24"/>
        </w:rPr>
        <w:t>:</w:t>
      </w:r>
      <w:r w:rsidRPr="00AE035F">
        <w:rPr>
          <w:rFonts w:ascii="Book Antiqua" w:hAnsi="Book Antiqua"/>
          <w:sz w:val="24"/>
          <w:szCs w:val="24"/>
        </w:rPr>
        <w:t xml:space="preserve"> MDS cumulative data intended to provide the consumer with information on quality of care to assist them when selecting a skilled nursing facility.  They are also intended to assist the communities in their quality improvement efforts </w:t>
      </w:r>
      <w:r w:rsidRPr="00AE035F">
        <w:rPr>
          <w:rFonts w:ascii="Book Antiqua" w:hAnsi="Book Antiqua"/>
          <w:sz w:val="24"/>
          <w:szCs w:val="24"/>
        </w:rPr>
        <w:lastRenderedPageBreak/>
        <w:t>by identifying potential areas of weakness or quality of care concerns.  Quality Measures affect the 5-Star Rating. The information is publicly available.</w:t>
      </w:r>
    </w:p>
    <w:p w14:paraId="21BDA1DA" w14:textId="77777777" w:rsidR="00E423A2" w:rsidRPr="00AE035F" w:rsidRDefault="00E423A2" w:rsidP="00E47FBF">
      <w:pPr>
        <w:spacing w:after="240"/>
        <w:rPr>
          <w:rFonts w:ascii="Book Antiqua" w:hAnsi="Book Antiqua"/>
          <w:bCs/>
          <w:sz w:val="24"/>
          <w:szCs w:val="24"/>
        </w:rPr>
      </w:pPr>
      <w:r w:rsidRPr="00AE035F">
        <w:rPr>
          <w:rFonts w:ascii="Book Antiqua" w:hAnsi="Book Antiqua"/>
          <w:b/>
          <w:sz w:val="24"/>
          <w:szCs w:val="24"/>
        </w:rPr>
        <w:t>Recovery Audit Contractors (RAC)</w:t>
      </w:r>
      <w:r w:rsidR="001C5B95" w:rsidRPr="00AE035F">
        <w:rPr>
          <w:rFonts w:ascii="Book Antiqua" w:hAnsi="Book Antiqua"/>
          <w:b/>
          <w:sz w:val="24"/>
          <w:szCs w:val="24"/>
        </w:rPr>
        <w:t>:</w:t>
      </w:r>
      <w:r w:rsidR="00C16A49" w:rsidRPr="00AE035F">
        <w:rPr>
          <w:rFonts w:ascii="Book Antiqua" w:hAnsi="Book Antiqua"/>
          <w:b/>
          <w:sz w:val="24"/>
          <w:szCs w:val="24"/>
        </w:rPr>
        <w:t xml:space="preserve"> </w:t>
      </w:r>
      <w:r w:rsidRPr="00AE035F">
        <w:rPr>
          <w:rFonts w:ascii="Book Antiqua" w:hAnsi="Book Antiqua" w:cs="Arial"/>
          <w:sz w:val="24"/>
          <w:szCs w:val="24"/>
        </w:rPr>
        <w:t xml:space="preserve">Organizations that audit health care providers on behalf of </w:t>
      </w:r>
      <w:r w:rsidRPr="00AE035F">
        <w:rPr>
          <w:rStyle w:val="Strong"/>
          <w:rFonts w:ascii="Book Antiqua" w:hAnsi="Book Antiqua" w:cs="Arial"/>
          <w:b w:val="0"/>
          <w:sz w:val="24"/>
          <w:szCs w:val="24"/>
        </w:rPr>
        <w:t>Medicare</w:t>
      </w:r>
      <w:r w:rsidRPr="00AE035F">
        <w:rPr>
          <w:rFonts w:ascii="Book Antiqua" w:hAnsi="Book Antiqua" w:cs="Arial"/>
          <w:sz w:val="24"/>
          <w:szCs w:val="24"/>
        </w:rPr>
        <w:t xml:space="preserve"> and </w:t>
      </w:r>
      <w:r w:rsidRPr="00AE035F">
        <w:rPr>
          <w:rStyle w:val="glossarylink"/>
          <w:rFonts w:ascii="Book Antiqua" w:hAnsi="Book Antiqua" w:cs="Arial"/>
          <w:sz w:val="24"/>
          <w:szCs w:val="24"/>
        </w:rPr>
        <w:t>Medicaid</w:t>
      </w:r>
      <w:r w:rsidRPr="00AE035F">
        <w:rPr>
          <w:rFonts w:ascii="Book Antiqua" w:hAnsi="Book Antiqua" w:cs="Arial"/>
          <w:sz w:val="24"/>
          <w:szCs w:val="24"/>
        </w:rPr>
        <w:t xml:space="preserve"> to ensure health care providers are not overbilling </w:t>
      </w:r>
      <w:r w:rsidRPr="00AE035F">
        <w:rPr>
          <w:rStyle w:val="Strong"/>
          <w:rFonts w:ascii="Book Antiqua" w:hAnsi="Book Antiqua" w:cs="Arial"/>
          <w:b w:val="0"/>
          <w:sz w:val="24"/>
          <w:szCs w:val="24"/>
        </w:rPr>
        <w:t>Medicare</w:t>
      </w:r>
      <w:r w:rsidRPr="00AE035F">
        <w:rPr>
          <w:rFonts w:ascii="Book Antiqua" w:hAnsi="Book Antiqua" w:cs="Arial"/>
          <w:sz w:val="24"/>
          <w:szCs w:val="24"/>
        </w:rPr>
        <w:t xml:space="preserve"> and Medicaid.  </w:t>
      </w:r>
      <w:r w:rsidRPr="00AE035F">
        <w:rPr>
          <w:rFonts w:ascii="Book Antiqua" w:hAnsi="Book Antiqua"/>
          <w:bCs/>
          <w:sz w:val="24"/>
          <w:szCs w:val="24"/>
        </w:rPr>
        <w:t xml:space="preserve"> </w:t>
      </w:r>
    </w:p>
    <w:p w14:paraId="02F6E5A4" w14:textId="77777777" w:rsidR="00E423A2" w:rsidRPr="00AE035F" w:rsidRDefault="00E423A2" w:rsidP="00E47FBF">
      <w:pPr>
        <w:pStyle w:val="NormalWeb"/>
        <w:spacing w:before="0" w:beforeAutospacing="0" w:after="240" w:afterAutospacing="0"/>
        <w:rPr>
          <w:rFonts w:ascii="Book Antiqua" w:hAnsi="Book Antiqua"/>
        </w:rPr>
      </w:pPr>
      <w:r w:rsidRPr="00AE035F">
        <w:rPr>
          <w:rFonts w:ascii="Book Antiqua" w:hAnsi="Book Antiqua"/>
          <w:b/>
        </w:rPr>
        <w:t>Requirements of Participation (ROP)</w:t>
      </w:r>
      <w:r w:rsidR="001C5B95" w:rsidRPr="00AE035F">
        <w:rPr>
          <w:rFonts w:ascii="Book Antiqua" w:hAnsi="Book Antiqua"/>
          <w:b/>
        </w:rPr>
        <w:t>:</w:t>
      </w:r>
      <w:r w:rsidR="00AD52EF" w:rsidRPr="00AE035F">
        <w:rPr>
          <w:rFonts w:ascii="Book Antiqua" w:hAnsi="Book Antiqua"/>
        </w:rPr>
        <w:t xml:space="preserve"> Standards</w:t>
      </w:r>
      <w:r w:rsidRPr="00AE035F">
        <w:rPr>
          <w:rFonts w:ascii="Book Antiqua" w:hAnsi="Book Antiqua"/>
        </w:rPr>
        <w:t xml:space="preserve"> that health care organizations must meet </w:t>
      </w:r>
      <w:proofErr w:type="gramStart"/>
      <w:r w:rsidRPr="00AE035F">
        <w:rPr>
          <w:rFonts w:ascii="Book Antiqua" w:hAnsi="Book Antiqua"/>
        </w:rPr>
        <w:t>in order to</w:t>
      </w:r>
      <w:proofErr w:type="gramEnd"/>
      <w:r w:rsidRPr="00AE035F">
        <w:rPr>
          <w:rFonts w:ascii="Book Antiqua" w:hAnsi="Book Antiqua"/>
        </w:rPr>
        <w:t xml:space="preserve"> begin and continue participating in the Medicare and Medicaid programs.</w:t>
      </w:r>
      <w:r w:rsidR="00221B3F" w:rsidRPr="00AE035F">
        <w:rPr>
          <w:rFonts w:ascii="Book Antiqua" w:hAnsi="Book Antiqua"/>
        </w:rPr>
        <w:t xml:space="preserve">  Also </w:t>
      </w:r>
      <w:r w:rsidRPr="00AE035F">
        <w:rPr>
          <w:rFonts w:ascii="Book Antiqua" w:hAnsi="Book Antiqua"/>
        </w:rPr>
        <w:t>known as Conditions of Participation (COP).</w:t>
      </w:r>
    </w:p>
    <w:p w14:paraId="54D475F4" w14:textId="77777777" w:rsidR="003D4385" w:rsidRPr="00AE035F" w:rsidRDefault="003D4385" w:rsidP="00E47FBF">
      <w:pPr>
        <w:spacing w:after="240"/>
        <w:rPr>
          <w:rFonts w:ascii="Book Antiqua" w:hAnsi="Book Antiqua"/>
          <w:sz w:val="24"/>
          <w:szCs w:val="24"/>
        </w:rPr>
      </w:pPr>
      <w:r w:rsidRPr="00AE035F">
        <w:rPr>
          <w:rFonts w:ascii="Book Antiqua" w:hAnsi="Book Antiqua"/>
          <w:b/>
          <w:sz w:val="24"/>
          <w:szCs w:val="24"/>
        </w:rPr>
        <w:t>Resources Utilization Group (RUG)</w:t>
      </w:r>
      <w:r w:rsidR="001C5B95" w:rsidRPr="00AE035F">
        <w:rPr>
          <w:rFonts w:ascii="Book Antiqua" w:hAnsi="Book Antiqua"/>
          <w:b/>
          <w:sz w:val="24"/>
          <w:szCs w:val="24"/>
        </w:rPr>
        <w:t>:</w:t>
      </w:r>
      <w:r w:rsidR="00E47FBF" w:rsidRPr="00AE035F">
        <w:rPr>
          <w:rFonts w:ascii="Book Antiqua" w:hAnsi="Book Antiqua"/>
          <w:sz w:val="24"/>
          <w:szCs w:val="24"/>
        </w:rPr>
        <w:t xml:space="preserve"> </w:t>
      </w:r>
      <w:r w:rsidRPr="00AE035F">
        <w:rPr>
          <w:rFonts w:ascii="Book Antiqua" w:hAnsi="Book Antiqua"/>
          <w:sz w:val="24"/>
          <w:szCs w:val="24"/>
        </w:rPr>
        <w:t xml:space="preserve">Eight classification categories are subcategorized by intensity based on Activities of Daily Living (ADL’s) which include </w:t>
      </w:r>
      <w:r w:rsidR="00DC5D94" w:rsidRPr="00AE035F">
        <w:rPr>
          <w:rFonts w:ascii="Book Antiqua" w:hAnsi="Book Antiqua"/>
          <w:sz w:val="24"/>
          <w:szCs w:val="24"/>
        </w:rPr>
        <w:t>b</w:t>
      </w:r>
      <w:r w:rsidRPr="00AE035F">
        <w:rPr>
          <w:rFonts w:ascii="Book Antiqua" w:hAnsi="Book Antiqua"/>
          <w:sz w:val="24"/>
          <w:szCs w:val="24"/>
        </w:rPr>
        <w:t xml:space="preserve">ed </w:t>
      </w:r>
      <w:r w:rsidR="00DC5D94" w:rsidRPr="00AE035F">
        <w:rPr>
          <w:rFonts w:ascii="Book Antiqua" w:hAnsi="Book Antiqua"/>
          <w:sz w:val="24"/>
          <w:szCs w:val="24"/>
        </w:rPr>
        <w:t>mobility, transfer, eating and t</w:t>
      </w:r>
      <w:r w:rsidRPr="00AE035F">
        <w:rPr>
          <w:rFonts w:ascii="Book Antiqua" w:hAnsi="Book Antiqua"/>
          <w:sz w:val="24"/>
          <w:szCs w:val="24"/>
        </w:rPr>
        <w:t xml:space="preserve">oileting. Each MDS calculates </w:t>
      </w:r>
      <w:r w:rsidR="00DC5D94" w:rsidRPr="00AE035F">
        <w:rPr>
          <w:rFonts w:ascii="Book Antiqua" w:hAnsi="Book Antiqua"/>
          <w:sz w:val="24"/>
          <w:szCs w:val="24"/>
        </w:rPr>
        <w:t xml:space="preserve">a </w:t>
      </w:r>
      <w:r w:rsidRPr="00AE035F">
        <w:rPr>
          <w:rFonts w:ascii="Book Antiqua" w:hAnsi="Book Antiqua"/>
          <w:sz w:val="24"/>
          <w:szCs w:val="24"/>
        </w:rPr>
        <w:t xml:space="preserve">Resources Utilization Group (RUG) score. The assigned RUG score is used for payment under Medicare Part A. </w:t>
      </w:r>
      <w:r w:rsidR="006339A0" w:rsidRPr="00AE035F">
        <w:rPr>
          <w:rFonts w:ascii="Book Antiqua" w:hAnsi="Book Antiqua"/>
          <w:sz w:val="24"/>
          <w:szCs w:val="24"/>
        </w:rPr>
        <w:t xml:space="preserve">(This system of reimbursement was “retired” on October 1, </w:t>
      </w:r>
      <w:proofErr w:type="gramStart"/>
      <w:r w:rsidR="006339A0" w:rsidRPr="00AE035F">
        <w:rPr>
          <w:rFonts w:ascii="Book Antiqua" w:hAnsi="Book Antiqua"/>
          <w:sz w:val="24"/>
          <w:szCs w:val="24"/>
        </w:rPr>
        <w:t>2019</w:t>
      </w:r>
      <w:proofErr w:type="gramEnd"/>
      <w:r w:rsidR="006339A0" w:rsidRPr="00AE035F">
        <w:rPr>
          <w:rFonts w:ascii="Book Antiqua" w:hAnsi="Book Antiqua"/>
          <w:sz w:val="24"/>
          <w:szCs w:val="24"/>
        </w:rPr>
        <w:t xml:space="preserve"> and was replaced with the Patient Driven Payment Model.)</w:t>
      </w:r>
    </w:p>
    <w:p w14:paraId="75BE0661" w14:textId="77777777" w:rsidR="00345F05" w:rsidRPr="00AE035F" w:rsidRDefault="00345F05" w:rsidP="006339A0">
      <w:pPr>
        <w:rPr>
          <w:rFonts w:ascii="Book Antiqua" w:hAnsi="Book Antiqua"/>
          <w:sz w:val="24"/>
          <w:szCs w:val="24"/>
        </w:rPr>
      </w:pPr>
      <w:r w:rsidRPr="00AE035F">
        <w:rPr>
          <w:rFonts w:ascii="Book Antiqua" w:hAnsi="Book Antiqua"/>
          <w:b/>
          <w:sz w:val="24"/>
          <w:szCs w:val="24"/>
        </w:rPr>
        <w:t>Sanction Screening</w:t>
      </w:r>
      <w:r w:rsidR="001C5B95" w:rsidRPr="00AE035F">
        <w:rPr>
          <w:rFonts w:ascii="Book Antiqua" w:hAnsi="Book Antiqua"/>
          <w:b/>
          <w:sz w:val="24"/>
          <w:szCs w:val="24"/>
        </w:rPr>
        <w:t>:</w:t>
      </w:r>
      <w:r w:rsidR="00E47FBF" w:rsidRPr="00AE035F">
        <w:rPr>
          <w:rFonts w:ascii="Book Antiqua" w:hAnsi="Book Antiqua"/>
          <w:b/>
          <w:sz w:val="24"/>
          <w:szCs w:val="24"/>
        </w:rPr>
        <w:t xml:space="preserve"> </w:t>
      </w:r>
      <w:r w:rsidR="00854C1F" w:rsidRPr="00AE035F">
        <w:rPr>
          <w:rFonts w:ascii="Book Antiqua" w:hAnsi="Book Antiqua"/>
          <w:sz w:val="24"/>
          <w:szCs w:val="24"/>
        </w:rPr>
        <w:t>Process by which vendors and employees are routinely checked against federal and state databases to assure eligibility to receive government funds.</w:t>
      </w:r>
      <w:r w:rsidR="00494747" w:rsidRPr="00AE035F">
        <w:rPr>
          <w:rFonts w:ascii="Book Antiqua" w:hAnsi="Book Antiqua"/>
          <w:sz w:val="24"/>
          <w:szCs w:val="24"/>
        </w:rPr>
        <w:t xml:space="preserve">  There are currently three databases that must be checked on first contact and at least quarterly.  Monthly screening is required for any community that participates in the Medicaid program.</w:t>
      </w:r>
    </w:p>
    <w:p w14:paraId="1607A7EF" w14:textId="77777777" w:rsidR="00494747" w:rsidRPr="00AE035F" w:rsidRDefault="00345F05" w:rsidP="00E47FBF">
      <w:pPr>
        <w:spacing w:after="240"/>
        <w:ind w:left="720"/>
        <w:rPr>
          <w:rFonts w:ascii="Book Antiqua" w:hAnsi="Book Antiqua"/>
          <w:sz w:val="24"/>
          <w:szCs w:val="24"/>
        </w:rPr>
      </w:pPr>
      <w:r w:rsidRPr="00AE035F">
        <w:rPr>
          <w:rFonts w:ascii="Book Antiqua" w:hAnsi="Book Antiqua"/>
          <w:sz w:val="24"/>
          <w:szCs w:val="24"/>
          <w:u w:val="single"/>
        </w:rPr>
        <w:t>System Award Management</w:t>
      </w:r>
      <w:r w:rsidR="00494747" w:rsidRPr="00AE035F">
        <w:rPr>
          <w:rFonts w:ascii="Book Antiqua" w:hAnsi="Book Antiqua"/>
          <w:sz w:val="24"/>
          <w:szCs w:val="24"/>
          <w:u w:val="single"/>
        </w:rPr>
        <w:t xml:space="preserve"> (SAM)</w:t>
      </w:r>
      <w:r w:rsidR="001C5B95" w:rsidRPr="00AE035F">
        <w:rPr>
          <w:rFonts w:ascii="Book Antiqua" w:hAnsi="Book Antiqua"/>
          <w:sz w:val="24"/>
          <w:szCs w:val="24"/>
          <w:u w:val="single"/>
        </w:rPr>
        <w:t>:</w:t>
      </w:r>
      <w:r w:rsidR="00E47FBF" w:rsidRPr="00AE035F">
        <w:rPr>
          <w:rFonts w:ascii="Book Antiqua" w:hAnsi="Book Antiqua"/>
          <w:sz w:val="24"/>
          <w:szCs w:val="24"/>
        </w:rPr>
        <w:t xml:space="preserve"> </w:t>
      </w:r>
      <w:r w:rsidR="00494747" w:rsidRPr="00AE035F">
        <w:rPr>
          <w:rFonts w:ascii="Book Antiqua" w:hAnsi="Book Antiqua"/>
          <w:sz w:val="24"/>
          <w:szCs w:val="24"/>
        </w:rPr>
        <w:t xml:space="preserve">The electronic sanction database </w:t>
      </w:r>
      <w:r w:rsidRPr="00AE035F">
        <w:rPr>
          <w:rFonts w:ascii="Book Antiqua" w:hAnsi="Book Antiqua"/>
          <w:sz w:val="24"/>
          <w:szCs w:val="24"/>
        </w:rPr>
        <w:t>of the General Services Administration</w:t>
      </w:r>
      <w:r w:rsidR="00DC5D94" w:rsidRPr="00AE035F">
        <w:rPr>
          <w:rFonts w:ascii="Book Antiqua" w:hAnsi="Book Antiqua"/>
          <w:sz w:val="24"/>
          <w:szCs w:val="24"/>
        </w:rPr>
        <w:t xml:space="preserve"> (GSA)</w:t>
      </w:r>
      <w:r w:rsidR="00E423A2" w:rsidRPr="00AE035F">
        <w:rPr>
          <w:rFonts w:ascii="Book Antiqua" w:hAnsi="Book Antiqua"/>
          <w:sz w:val="24"/>
          <w:szCs w:val="24"/>
        </w:rPr>
        <w:t xml:space="preserve"> of the Federal government</w:t>
      </w:r>
      <w:r w:rsidR="00DC5D94" w:rsidRPr="00AE035F">
        <w:rPr>
          <w:rFonts w:ascii="Book Antiqua" w:hAnsi="Book Antiqua"/>
          <w:sz w:val="24"/>
          <w:szCs w:val="24"/>
        </w:rPr>
        <w:t>.</w:t>
      </w:r>
    </w:p>
    <w:p w14:paraId="3EC2367E" w14:textId="77777777" w:rsidR="00345F05" w:rsidRPr="00AE035F" w:rsidRDefault="00494747" w:rsidP="00E47FBF">
      <w:pPr>
        <w:spacing w:after="240"/>
        <w:ind w:left="720"/>
        <w:rPr>
          <w:rFonts w:ascii="Book Antiqua" w:hAnsi="Book Antiqua"/>
          <w:sz w:val="24"/>
          <w:szCs w:val="24"/>
        </w:rPr>
      </w:pPr>
      <w:r w:rsidRPr="00AE035F">
        <w:rPr>
          <w:rFonts w:ascii="Book Antiqua" w:hAnsi="Book Antiqua"/>
          <w:sz w:val="24"/>
          <w:szCs w:val="24"/>
          <w:u w:val="single"/>
        </w:rPr>
        <w:t>List of Excluded Individuals and Entities (</w:t>
      </w:r>
      <w:r w:rsidR="001E3D82" w:rsidRPr="00AE035F">
        <w:rPr>
          <w:rFonts w:ascii="Book Antiqua" w:hAnsi="Book Antiqua"/>
          <w:sz w:val="24"/>
          <w:szCs w:val="24"/>
          <w:u w:val="single"/>
        </w:rPr>
        <w:t>LEIE</w:t>
      </w:r>
      <w:r w:rsidRPr="00AE035F">
        <w:rPr>
          <w:rFonts w:ascii="Book Antiqua" w:hAnsi="Book Antiqua"/>
          <w:sz w:val="24"/>
          <w:szCs w:val="24"/>
          <w:u w:val="single"/>
        </w:rPr>
        <w:t>)</w:t>
      </w:r>
      <w:r w:rsidR="001C5B95" w:rsidRPr="00AE035F">
        <w:rPr>
          <w:rFonts w:ascii="Book Antiqua" w:hAnsi="Book Antiqua"/>
          <w:sz w:val="24"/>
          <w:szCs w:val="24"/>
          <w:u w:val="single"/>
        </w:rPr>
        <w:t>:</w:t>
      </w:r>
      <w:r w:rsidR="001E3D82" w:rsidRPr="00AE035F">
        <w:rPr>
          <w:rFonts w:ascii="Book Antiqua" w:hAnsi="Book Antiqua"/>
          <w:b/>
          <w:sz w:val="24"/>
          <w:szCs w:val="24"/>
        </w:rPr>
        <w:t xml:space="preserve"> </w:t>
      </w:r>
      <w:r w:rsidRPr="00AE035F">
        <w:rPr>
          <w:rFonts w:ascii="Book Antiqua" w:hAnsi="Book Antiqua"/>
          <w:sz w:val="24"/>
          <w:szCs w:val="24"/>
        </w:rPr>
        <w:t>The electronic sanctions database of the</w:t>
      </w:r>
      <w:r w:rsidRPr="00AE035F">
        <w:rPr>
          <w:rFonts w:ascii="Book Antiqua" w:hAnsi="Book Antiqua"/>
          <w:b/>
          <w:sz w:val="24"/>
          <w:szCs w:val="24"/>
        </w:rPr>
        <w:t xml:space="preserve"> </w:t>
      </w:r>
      <w:r w:rsidR="00864643" w:rsidRPr="00AE035F">
        <w:rPr>
          <w:rFonts w:ascii="Book Antiqua" w:hAnsi="Book Antiqua"/>
          <w:sz w:val="24"/>
          <w:szCs w:val="24"/>
        </w:rPr>
        <w:t xml:space="preserve">Office of Inspector </w:t>
      </w:r>
      <w:r w:rsidR="00A21DD6" w:rsidRPr="00AE035F">
        <w:rPr>
          <w:rFonts w:ascii="Book Antiqua" w:hAnsi="Book Antiqua"/>
          <w:sz w:val="24"/>
          <w:szCs w:val="24"/>
        </w:rPr>
        <w:t>General (</w:t>
      </w:r>
      <w:r w:rsidR="00864643" w:rsidRPr="00AE035F">
        <w:rPr>
          <w:rFonts w:ascii="Book Antiqua" w:hAnsi="Book Antiqua"/>
          <w:sz w:val="24"/>
          <w:szCs w:val="24"/>
        </w:rPr>
        <w:t>OIG)</w:t>
      </w:r>
      <w:r w:rsidRPr="00AE035F">
        <w:rPr>
          <w:rFonts w:ascii="Book Antiqua" w:hAnsi="Book Antiqua"/>
          <w:sz w:val="24"/>
          <w:szCs w:val="24"/>
        </w:rPr>
        <w:t>.</w:t>
      </w:r>
      <w:r w:rsidR="00864643" w:rsidRPr="00AE035F">
        <w:rPr>
          <w:rFonts w:ascii="Book Antiqua" w:hAnsi="Book Antiqua"/>
          <w:sz w:val="24"/>
          <w:szCs w:val="24"/>
        </w:rPr>
        <w:t xml:space="preserve"> </w:t>
      </w:r>
    </w:p>
    <w:p w14:paraId="3BB1623B" w14:textId="77777777" w:rsidR="00494747" w:rsidRPr="00AE035F" w:rsidRDefault="00494747" w:rsidP="00E47FBF">
      <w:pPr>
        <w:spacing w:after="240"/>
        <w:ind w:left="720"/>
        <w:rPr>
          <w:rFonts w:ascii="Book Antiqua" w:hAnsi="Book Antiqua"/>
          <w:sz w:val="24"/>
          <w:szCs w:val="24"/>
        </w:rPr>
      </w:pPr>
      <w:r w:rsidRPr="00AE035F">
        <w:rPr>
          <w:rFonts w:ascii="Book Antiqua" w:hAnsi="Book Antiqua"/>
          <w:sz w:val="24"/>
          <w:szCs w:val="24"/>
          <w:u w:val="single"/>
        </w:rPr>
        <w:t xml:space="preserve">State </w:t>
      </w:r>
      <w:r w:rsidR="00DC5D94" w:rsidRPr="00AE035F">
        <w:rPr>
          <w:rFonts w:ascii="Book Antiqua" w:hAnsi="Book Antiqua"/>
          <w:sz w:val="24"/>
          <w:szCs w:val="24"/>
          <w:u w:val="single"/>
        </w:rPr>
        <w:t>Medicaid Exclusion Datab</w:t>
      </w:r>
      <w:r w:rsidRPr="00AE035F">
        <w:rPr>
          <w:rFonts w:ascii="Book Antiqua" w:hAnsi="Book Antiqua"/>
          <w:sz w:val="24"/>
          <w:szCs w:val="24"/>
          <w:u w:val="single"/>
        </w:rPr>
        <w:t>ase</w:t>
      </w:r>
      <w:r w:rsidR="001C5B95" w:rsidRPr="00AE035F">
        <w:rPr>
          <w:rFonts w:ascii="Book Antiqua" w:hAnsi="Book Antiqua"/>
          <w:sz w:val="24"/>
          <w:szCs w:val="24"/>
          <w:u w:val="single"/>
        </w:rPr>
        <w:t>:</w:t>
      </w:r>
      <w:r w:rsidR="00E47FBF" w:rsidRPr="00AE035F">
        <w:rPr>
          <w:rFonts w:ascii="Book Antiqua" w:hAnsi="Book Antiqua"/>
          <w:sz w:val="24"/>
          <w:szCs w:val="24"/>
        </w:rPr>
        <w:t xml:space="preserve"> </w:t>
      </w:r>
      <w:r w:rsidRPr="00AE035F">
        <w:rPr>
          <w:rFonts w:ascii="Book Antiqua" w:hAnsi="Book Antiqua"/>
          <w:sz w:val="24"/>
          <w:szCs w:val="24"/>
        </w:rPr>
        <w:t xml:space="preserve">The electronic sanctions database </w:t>
      </w:r>
      <w:proofErr w:type="gramStart"/>
      <w:r w:rsidRPr="00AE035F">
        <w:rPr>
          <w:rFonts w:ascii="Book Antiqua" w:hAnsi="Book Antiqua"/>
          <w:sz w:val="24"/>
          <w:szCs w:val="24"/>
        </w:rPr>
        <w:t>maintained</w:t>
      </w:r>
      <w:proofErr w:type="gramEnd"/>
      <w:r w:rsidRPr="00AE035F">
        <w:rPr>
          <w:rFonts w:ascii="Book Antiqua" w:hAnsi="Book Antiqua"/>
          <w:sz w:val="24"/>
          <w:szCs w:val="24"/>
        </w:rPr>
        <w:t xml:space="preserve"> by each state Medicaid agency.  </w:t>
      </w:r>
    </w:p>
    <w:p w14:paraId="1F123ED6" w14:textId="70B16384" w:rsidR="001575B1" w:rsidRPr="00AE035F" w:rsidRDefault="001575B1">
      <w:pPr>
        <w:rPr>
          <w:rFonts w:ascii="Book Antiqua" w:eastAsia="Times New Roman" w:hAnsi="Book Antiqua" w:cs="Times New Roman"/>
          <w:b/>
          <w:sz w:val="24"/>
          <w:szCs w:val="24"/>
        </w:rPr>
      </w:pPr>
    </w:p>
    <w:p w14:paraId="1A016392" w14:textId="77777777" w:rsidR="00C73458" w:rsidRPr="00AE035F" w:rsidRDefault="00A07BDC" w:rsidP="00C73458">
      <w:pPr>
        <w:pStyle w:val="NormalWeb"/>
        <w:spacing w:before="0" w:beforeAutospacing="0" w:after="240" w:afterAutospacing="0"/>
        <w:rPr>
          <w:rFonts w:ascii="Book Antiqua" w:hAnsi="Book Antiqua"/>
        </w:rPr>
      </w:pPr>
      <w:r w:rsidRPr="00AE035F">
        <w:rPr>
          <w:rFonts w:ascii="Book Antiqua" w:hAnsi="Book Antiqua"/>
          <w:b/>
        </w:rPr>
        <w:t>Skilled Nursing Facility Quality Reporting Program (SNFQRP)</w:t>
      </w:r>
      <w:proofErr w:type="gramStart"/>
      <w:r w:rsidRPr="00AE035F">
        <w:rPr>
          <w:rFonts w:ascii="Book Antiqua" w:hAnsi="Book Antiqua"/>
          <w:b/>
        </w:rPr>
        <w:t>:</w:t>
      </w:r>
      <w:r w:rsidRPr="00AE035F">
        <w:rPr>
          <w:rFonts w:ascii="Book Antiqua" w:hAnsi="Book Antiqua"/>
        </w:rPr>
        <w:t xml:space="preserve"> </w:t>
      </w:r>
      <w:r w:rsidR="00940FCF" w:rsidRPr="00AE035F">
        <w:rPr>
          <w:rFonts w:ascii="Book Antiqua" w:hAnsi="Book Antiqua"/>
        </w:rPr>
        <w:t xml:space="preserve"> Program</w:t>
      </w:r>
      <w:proofErr w:type="gramEnd"/>
      <w:r w:rsidR="00940FCF" w:rsidRPr="00AE035F">
        <w:rPr>
          <w:rFonts w:ascii="Book Antiqua" w:hAnsi="Book Antiqua"/>
        </w:rPr>
        <w:t xml:space="preserve"> designed to</w:t>
      </w:r>
      <w:r w:rsidR="00C73458" w:rsidRPr="00AE035F">
        <w:rPr>
          <w:rFonts w:ascii="Book Antiqua" w:hAnsi="Book Antiqua"/>
        </w:rPr>
        <w:t xml:space="preserve"> meet t</w:t>
      </w:r>
      <w:r w:rsidRPr="00AE035F">
        <w:rPr>
          <w:rFonts w:ascii="Book Antiqua" w:hAnsi="Book Antiqua" w:cs="Arial"/>
          <w:shd w:val="clear" w:color="auto" w:fill="FFFFFF"/>
        </w:rPr>
        <w:t xml:space="preserve">he </w:t>
      </w:r>
      <w:r w:rsidR="00C73458" w:rsidRPr="00AE035F">
        <w:rPr>
          <w:rFonts w:ascii="Book Antiqua" w:hAnsi="Book Antiqua" w:cs="Arial"/>
          <w:shd w:val="clear" w:color="auto" w:fill="FFFFFF"/>
        </w:rPr>
        <w:t xml:space="preserve">requirements from the </w:t>
      </w:r>
      <w:r w:rsidR="00940FCF" w:rsidRPr="00AE035F">
        <w:rPr>
          <w:rFonts w:ascii="Book Antiqua" w:hAnsi="Book Antiqua" w:cs="Arial"/>
          <w:shd w:val="clear" w:color="auto" w:fill="FFFFFF"/>
        </w:rPr>
        <w:t xml:space="preserve">Improving Medicare Post-Acute Care Transformation Act or </w:t>
      </w:r>
      <w:r w:rsidRPr="00AE035F">
        <w:rPr>
          <w:rFonts w:ascii="Book Antiqua" w:hAnsi="Book Antiqua" w:cs="Arial"/>
          <w:shd w:val="clear" w:color="auto" w:fill="FFFFFF"/>
        </w:rPr>
        <w:t>IMPACT Act</w:t>
      </w:r>
      <w:r w:rsidR="00C73458" w:rsidRPr="00AE035F">
        <w:rPr>
          <w:rFonts w:ascii="Book Antiqua" w:hAnsi="Book Antiqua" w:cs="Arial"/>
          <w:shd w:val="clear" w:color="auto" w:fill="FFFFFF"/>
        </w:rPr>
        <w:t xml:space="preserve"> of 2014</w:t>
      </w:r>
      <w:r w:rsidR="00940FCF" w:rsidRPr="00AE035F">
        <w:rPr>
          <w:rFonts w:ascii="Book Antiqua" w:hAnsi="Book Antiqua" w:cs="Arial"/>
          <w:shd w:val="clear" w:color="auto" w:fill="FFFFFF"/>
        </w:rPr>
        <w:t>. This Act requires</w:t>
      </w:r>
      <w:r w:rsidRPr="00AE035F">
        <w:rPr>
          <w:rFonts w:ascii="Book Antiqua" w:hAnsi="Book Antiqua" w:cs="Arial"/>
          <w:shd w:val="clear" w:color="auto" w:fill="FFFFFF"/>
        </w:rPr>
        <w:t xml:space="preserve"> that CMS develop and implement quality measures from five quality measure domains using </w:t>
      </w:r>
      <w:r w:rsidR="00D20D5D" w:rsidRPr="00AE035F">
        <w:rPr>
          <w:rFonts w:ascii="Book Antiqua" w:hAnsi="Book Antiqua" w:cs="Arial"/>
          <w:shd w:val="clear" w:color="auto" w:fill="FFFFFF"/>
        </w:rPr>
        <w:t>MDS</w:t>
      </w:r>
      <w:r w:rsidRPr="00AE035F">
        <w:rPr>
          <w:rFonts w:ascii="Book Antiqua" w:hAnsi="Book Antiqua" w:cs="Arial"/>
          <w:shd w:val="clear" w:color="auto" w:fill="FFFFFF"/>
        </w:rPr>
        <w:t xml:space="preserve"> assessment data</w:t>
      </w:r>
      <w:r w:rsidR="00D20D5D" w:rsidRPr="00AE035F">
        <w:rPr>
          <w:rFonts w:ascii="Book Antiqua" w:hAnsi="Book Antiqua" w:cs="Arial"/>
          <w:shd w:val="clear" w:color="auto" w:fill="FFFFFF"/>
        </w:rPr>
        <w:t xml:space="preserve">, </w:t>
      </w:r>
      <w:proofErr w:type="gramStart"/>
      <w:r w:rsidR="00D20D5D" w:rsidRPr="00AE035F">
        <w:rPr>
          <w:rFonts w:ascii="Book Antiqua" w:hAnsi="Book Antiqua" w:cs="Arial"/>
          <w:shd w:val="clear" w:color="auto" w:fill="FFFFFF"/>
        </w:rPr>
        <w:t>as well as,</w:t>
      </w:r>
      <w:proofErr w:type="gramEnd"/>
      <w:r w:rsidR="00D20D5D" w:rsidRPr="00AE035F">
        <w:rPr>
          <w:rFonts w:ascii="Book Antiqua" w:hAnsi="Book Antiqua" w:cs="Arial"/>
          <w:shd w:val="clear" w:color="auto" w:fill="FFFFFF"/>
        </w:rPr>
        <w:t xml:space="preserve"> measures pertaining to resource use, hospitalization, and discharge to the community. </w:t>
      </w:r>
      <w:r w:rsidR="00C73458" w:rsidRPr="00AE035F">
        <w:rPr>
          <w:rFonts w:ascii="Book Antiqua" w:hAnsi="Book Antiqua"/>
        </w:rPr>
        <w:t>Future fiscal year’s Annual Payment Update, (APU) rates will be reduced by 2 percentage points for any SNF that does not comply with the quality data submission requirements.</w:t>
      </w:r>
    </w:p>
    <w:p w14:paraId="6B8D624E" w14:textId="77777777" w:rsidR="00760719" w:rsidRPr="00AE035F" w:rsidRDefault="00760719"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lastRenderedPageBreak/>
        <w:t>Title VI</w:t>
      </w:r>
      <w:r w:rsidRPr="00AE035F">
        <w:rPr>
          <w:rFonts w:ascii="Book Antiqua" w:eastAsia="Times New Roman" w:hAnsi="Book Antiqua" w:cs="Times New Roman"/>
          <w:sz w:val="24"/>
          <w:szCs w:val="24"/>
        </w:rPr>
        <w:t xml:space="preserve"> </w:t>
      </w:r>
      <w:r w:rsidRPr="00AE035F">
        <w:rPr>
          <w:rFonts w:ascii="Book Antiqua" w:eastAsia="Times New Roman" w:hAnsi="Book Antiqua" w:cs="Times New Roman"/>
          <w:b/>
          <w:sz w:val="24"/>
          <w:szCs w:val="24"/>
        </w:rPr>
        <w:t>of the Civil Rights Act of 1964</w:t>
      </w:r>
      <w:r w:rsidR="001C5B95" w:rsidRPr="00AE035F">
        <w:rPr>
          <w:rFonts w:ascii="Book Antiqua" w:eastAsia="Times New Roman" w:hAnsi="Book Antiqua" w:cs="Times New Roman"/>
          <w:b/>
          <w:sz w:val="24"/>
          <w:szCs w:val="24"/>
        </w:rPr>
        <w:t>:</w:t>
      </w:r>
      <w:r w:rsidR="00E47FBF" w:rsidRPr="00AE035F">
        <w:rPr>
          <w:rFonts w:ascii="Book Antiqua" w:eastAsia="Times New Roman" w:hAnsi="Book Antiqua" w:cs="Times New Roman"/>
          <w:sz w:val="24"/>
          <w:szCs w:val="24"/>
        </w:rPr>
        <w:t xml:space="preserve"> </w:t>
      </w:r>
      <w:r w:rsidR="00E010E4" w:rsidRPr="00AE035F">
        <w:rPr>
          <w:rFonts w:ascii="Book Antiqua" w:eastAsia="Times New Roman" w:hAnsi="Book Antiqua" w:cs="Times New Roman"/>
          <w:sz w:val="24"/>
          <w:szCs w:val="24"/>
        </w:rPr>
        <w:t>P</w:t>
      </w:r>
      <w:r w:rsidRPr="00AE035F">
        <w:rPr>
          <w:rFonts w:ascii="Book Antiqua" w:eastAsia="Times New Roman" w:hAnsi="Book Antiqua" w:cs="Times New Roman"/>
          <w:sz w:val="24"/>
          <w:szCs w:val="24"/>
        </w:rPr>
        <w:t>rohibits discrimination based on race, color, or national origin in federally funded programs or activities.</w:t>
      </w:r>
      <w:r w:rsidR="00E010E4" w:rsidRPr="00AE035F">
        <w:rPr>
          <w:rFonts w:ascii="Book Antiqua" w:eastAsia="Times New Roman" w:hAnsi="Book Antiqua" w:cs="Times New Roman"/>
          <w:sz w:val="24"/>
          <w:szCs w:val="24"/>
        </w:rPr>
        <w:t xml:space="preserve">  This includes any entity that participates in the Medicare or Medicaid programs.</w:t>
      </w:r>
    </w:p>
    <w:p w14:paraId="2A014598" w14:textId="77777777" w:rsidR="00760719" w:rsidRPr="00AE035F" w:rsidRDefault="00760719"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Title VII</w:t>
      </w:r>
      <w:r w:rsidRPr="00AE035F">
        <w:rPr>
          <w:rFonts w:ascii="Book Antiqua" w:eastAsia="Times New Roman" w:hAnsi="Book Antiqua" w:cs="Times New Roman"/>
          <w:sz w:val="24"/>
          <w:szCs w:val="24"/>
        </w:rPr>
        <w:t xml:space="preserve"> </w:t>
      </w:r>
      <w:r w:rsidRPr="00AE035F">
        <w:rPr>
          <w:rFonts w:ascii="Book Antiqua" w:eastAsia="Times New Roman" w:hAnsi="Book Antiqua" w:cs="Times New Roman"/>
          <w:b/>
          <w:sz w:val="24"/>
          <w:szCs w:val="24"/>
        </w:rPr>
        <w:t>of the Civil Rights Act of 1964</w:t>
      </w:r>
      <w:r w:rsidR="001C5B95" w:rsidRPr="00AE035F">
        <w:rPr>
          <w:rFonts w:ascii="Book Antiqua" w:eastAsia="Times New Roman" w:hAnsi="Book Antiqua" w:cs="Times New Roman"/>
          <w:b/>
          <w:sz w:val="24"/>
          <w:szCs w:val="24"/>
        </w:rPr>
        <w:t>:</w:t>
      </w:r>
      <w:r w:rsidR="00E47FBF" w:rsidRPr="00AE035F">
        <w:rPr>
          <w:rFonts w:ascii="Book Antiqua" w:eastAsia="Times New Roman" w:hAnsi="Book Antiqua" w:cs="Times New Roman"/>
          <w:sz w:val="24"/>
          <w:szCs w:val="24"/>
        </w:rPr>
        <w:t xml:space="preserve"> </w:t>
      </w:r>
      <w:r w:rsidR="002C085B" w:rsidRPr="00AE035F">
        <w:rPr>
          <w:rFonts w:ascii="Book Antiqua" w:eastAsia="Times New Roman" w:hAnsi="Book Antiqua" w:cs="Times New Roman"/>
          <w:sz w:val="24"/>
          <w:szCs w:val="24"/>
        </w:rPr>
        <w:t>P</w:t>
      </w:r>
      <w:r w:rsidRPr="00AE035F">
        <w:rPr>
          <w:rFonts w:ascii="Book Antiqua" w:eastAsia="Times New Roman" w:hAnsi="Book Antiqua" w:cs="Times New Roman"/>
          <w:sz w:val="24"/>
          <w:szCs w:val="24"/>
        </w:rPr>
        <w:t>rohibits discrimination in employment based on race, color, national origin, sex or religion</w:t>
      </w:r>
      <w:r w:rsidR="002C085B" w:rsidRPr="00AE035F">
        <w:rPr>
          <w:rFonts w:ascii="Book Antiqua" w:eastAsia="Times New Roman" w:hAnsi="Book Antiqua" w:cs="Times New Roman"/>
          <w:sz w:val="24"/>
          <w:szCs w:val="24"/>
        </w:rPr>
        <w:t>.</w:t>
      </w:r>
    </w:p>
    <w:p w14:paraId="0DD7AA6B" w14:textId="77777777" w:rsidR="003B7BBB" w:rsidRPr="00AE035F" w:rsidRDefault="003B7BBB" w:rsidP="00E47FBF">
      <w:pPr>
        <w:spacing w:after="240" w:line="240" w:lineRule="auto"/>
        <w:rPr>
          <w:rFonts w:ascii="Book Antiqua" w:eastAsia="Times New Roman" w:hAnsi="Book Antiqua" w:cs="Times New Roman"/>
          <w:b/>
          <w:sz w:val="24"/>
          <w:szCs w:val="24"/>
        </w:rPr>
      </w:pPr>
      <w:r w:rsidRPr="00AE035F">
        <w:rPr>
          <w:rFonts w:ascii="Book Antiqua" w:eastAsia="Times New Roman" w:hAnsi="Book Antiqua" w:cs="Times New Roman"/>
          <w:b/>
          <w:sz w:val="24"/>
          <w:szCs w:val="24"/>
        </w:rPr>
        <w:t>Tri</w:t>
      </w:r>
      <w:r w:rsidR="00AB18FF" w:rsidRPr="00AE035F">
        <w:rPr>
          <w:rFonts w:ascii="Book Antiqua" w:eastAsia="Times New Roman" w:hAnsi="Book Antiqua" w:cs="Times New Roman"/>
          <w:b/>
          <w:sz w:val="24"/>
          <w:szCs w:val="24"/>
        </w:rPr>
        <w:t>p</w:t>
      </w:r>
      <w:r w:rsidRPr="00AE035F">
        <w:rPr>
          <w:rFonts w:ascii="Book Antiqua" w:eastAsia="Times New Roman" w:hAnsi="Book Antiqua" w:cs="Times New Roman"/>
          <w:b/>
          <w:sz w:val="24"/>
          <w:szCs w:val="24"/>
        </w:rPr>
        <w:t>le Check</w:t>
      </w:r>
      <w:r w:rsidR="001C5B95" w:rsidRPr="00AE035F">
        <w:rPr>
          <w:rFonts w:ascii="Book Antiqua" w:eastAsia="Times New Roman" w:hAnsi="Book Antiqua" w:cs="Times New Roman"/>
          <w:b/>
          <w:sz w:val="24"/>
          <w:szCs w:val="24"/>
        </w:rPr>
        <w:t>:</w:t>
      </w:r>
      <w:r w:rsidR="00E47FBF" w:rsidRPr="00AE035F">
        <w:rPr>
          <w:rFonts w:ascii="Book Antiqua" w:eastAsia="Times New Roman" w:hAnsi="Book Antiqua" w:cs="Times New Roman"/>
          <w:b/>
          <w:sz w:val="24"/>
          <w:szCs w:val="24"/>
        </w:rPr>
        <w:t xml:space="preserve"> </w:t>
      </w:r>
      <w:r w:rsidRPr="00AE035F">
        <w:rPr>
          <w:rFonts w:ascii="Book Antiqua" w:eastAsia="Times New Roman" w:hAnsi="Book Antiqua" w:cs="Times New Roman"/>
          <w:sz w:val="24"/>
          <w:szCs w:val="24"/>
        </w:rPr>
        <w:t>Monthly</w:t>
      </w:r>
      <w:r w:rsidR="00C66705" w:rsidRPr="00AE035F">
        <w:rPr>
          <w:rFonts w:ascii="Book Antiqua" w:eastAsia="Times New Roman" w:hAnsi="Book Antiqua" w:cs="Times New Roman"/>
          <w:sz w:val="24"/>
          <w:szCs w:val="24"/>
        </w:rPr>
        <w:t xml:space="preserve"> </w:t>
      </w:r>
      <w:r w:rsidR="00C16A49" w:rsidRPr="00AE035F">
        <w:rPr>
          <w:rFonts w:ascii="Book Antiqua" w:eastAsia="Times New Roman" w:hAnsi="Book Antiqua" w:cs="Times New Roman"/>
          <w:sz w:val="24"/>
          <w:szCs w:val="24"/>
        </w:rPr>
        <w:t>interdisciplinary review</w:t>
      </w:r>
      <w:r w:rsidRPr="00AE035F">
        <w:rPr>
          <w:rFonts w:ascii="Book Antiqua" w:eastAsia="Times New Roman" w:hAnsi="Book Antiqua" w:cs="Times New Roman"/>
          <w:sz w:val="24"/>
          <w:szCs w:val="24"/>
        </w:rPr>
        <w:t xml:space="preserve"> of 100% of Medicare Part A and Medicare Part B billing claims and associated documentation to assure compliance with requirements prior to bill submission to prevent the submission of a false claim.</w:t>
      </w:r>
    </w:p>
    <w:p w14:paraId="25B18850" w14:textId="77777777" w:rsidR="00221B3F" w:rsidRPr="00AE035F" w:rsidRDefault="00221B3F"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Treatment Administration Recor</w:t>
      </w:r>
      <w:r w:rsidR="001C5B95" w:rsidRPr="00AE035F">
        <w:rPr>
          <w:rFonts w:ascii="Book Antiqua" w:eastAsia="Times New Roman" w:hAnsi="Book Antiqua" w:cs="Times New Roman"/>
          <w:b/>
          <w:sz w:val="24"/>
          <w:szCs w:val="24"/>
        </w:rPr>
        <w:t>d (TAR) or E</w:t>
      </w:r>
      <w:r w:rsidRPr="00AE035F">
        <w:rPr>
          <w:rFonts w:ascii="Book Antiqua" w:eastAsia="Times New Roman" w:hAnsi="Book Antiqua" w:cs="Times New Roman"/>
          <w:b/>
          <w:sz w:val="24"/>
          <w:szCs w:val="24"/>
        </w:rPr>
        <w:t>lect</w:t>
      </w:r>
      <w:r w:rsidR="001C5B95" w:rsidRPr="00AE035F">
        <w:rPr>
          <w:rFonts w:ascii="Book Antiqua" w:eastAsia="Times New Roman" w:hAnsi="Book Antiqua" w:cs="Times New Roman"/>
          <w:b/>
          <w:sz w:val="24"/>
          <w:szCs w:val="24"/>
        </w:rPr>
        <w:t>ronic Treatment Administration R</w:t>
      </w:r>
      <w:r w:rsidRPr="00AE035F">
        <w:rPr>
          <w:rFonts w:ascii="Book Antiqua" w:eastAsia="Times New Roman" w:hAnsi="Book Antiqua" w:cs="Times New Roman"/>
          <w:b/>
          <w:sz w:val="24"/>
          <w:szCs w:val="24"/>
        </w:rPr>
        <w:t>ecord (</w:t>
      </w:r>
      <w:proofErr w:type="spellStart"/>
      <w:r w:rsidRPr="00AE035F">
        <w:rPr>
          <w:rFonts w:ascii="Book Antiqua" w:eastAsia="Times New Roman" w:hAnsi="Book Antiqua" w:cs="Times New Roman"/>
          <w:b/>
          <w:sz w:val="24"/>
          <w:szCs w:val="24"/>
        </w:rPr>
        <w:t>eTAR</w:t>
      </w:r>
      <w:proofErr w:type="spellEnd"/>
      <w:r w:rsidRPr="00AE035F">
        <w:rPr>
          <w:rFonts w:ascii="Book Antiqua" w:eastAsia="Times New Roman" w:hAnsi="Book Antiqua" w:cs="Times New Roman"/>
          <w:b/>
          <w:sz w:val="24"/>
          <w:szCs w:val="24"/>
        </w:rPr>
        <w:t>)</w:t>
      </w:r>
      <w:r w:rsidR="001C5B95" w:rsidRPr="00AE035F">
        <w:rPr>
          <w:rFonts w:ascii="Book Antiqua" w:eastAsia="Times New Roman" w:hAnsi="Book Antiqua" w:cs="Times New Roman"/>
          <w:b/>
          <w:sz w:val="24"/>
          <w:szCs w:val="24"/>
        </w:rPr>
        <w:t>:</w:t>
      </w:r>
      <w:r w:rsidRPr="00AE035F">
        <w:rPr>
          <w:rFonts w:ascii="Book Antiqua" w:eastAsia="Times New Roman" w:hAnsi="Book Antiqua" w:cs="Times New Roman"/>
          <w:sz w:val="24"/>
          <w:szCs w:val="24"/>
        </w:rPr>
        <w:t xml:space="preserve"> Record of physician ordered treatments administered to residents by staff members. </w:t>
      </w:r>
    </w:p>
    <w:p w14:paraId="26C73CCE" w14:textId="23628041" w:rsidR="00DB2D9C" w:rsidRPr="00AE035F" w:rsidRDefault="00DB2D9C" w:rsidP="00E47FBF">
      <w:pPr>
        <w:spacing w:after="240" w:line="240" w:lineRule="auto"/>
        <w:rPr>
          <w:rFonts w:ascii="Book Antiqua" w:eastAsia="Times New Roman" w:hAnsi="Book Antiqua" w:cs="Times New Roman"/>
          <w:sz w:val="24"/>
          <w:szCs w:val="24"/>
        </w:rPr>
      </w:pPr>
      <w:r w:rsidRPr="00AE035F">
        <w:rPr>
          <w:rFonts w:ascii="Book Antiqua" w:eastAsia="Times New Roman" w:hAnsi="Book Antiqua" w:cs="Times New Roman"/>
          <w:b/>
          <w:sz w:val="24"/>
          <w:szCs w:val="24"/>
        </w:rPr>
        <w:t xml:space="preserve">Value Based Purchasing (VBP) Program: </w:t>
      </w:r>
      <w:r w:rsidRPr="00AE035F">
        <w:rPr>
          <w:rFonts w:ascii="Book Antiqua" w:hAnsi="Book Antiqua"/>
          <w:sz w:val="24"/>
          <w:szCs w:val="24"/>
        </w:rPr>
        <w:t>An additional Medicare quality improvement program that offers incentives to skilled nursing facilities based on their performance on a specified quality measure. In our case, that is a single readmission measure.</w:t>
      </w:r>
      <w:r w:rsidR="00A07BDC" w:rsidRPr="00AE035F">
        <w:rPr>
          <w:rFonts w:ascii="Book Antiqua" w:hAnsi="Book Antiqua"/>
          <w:sz w:val="24"/>
          <w:szCs w:val="24"/>
        </w:rPr>
        <w:t xml:space="preserve"> Two percent payment reduction is withheld from all for funding of the program then 50-70% is re-distributed based on hospital claim readmission measure calculation results. </w:t>
      </w:r>
    </w:p>
    <w:p w14:paraId="44747936" w14:textId="77777777" w:rsidR="00196A85" w:rsidRPr="00AE035F" w:rsidRDefault="00C77209" w:rsidP="00E47FBF">
      <w:pPr>
        <w:spacing w:after="240"/>
        <w:rPr>
          <w:rFonts w:ascii="Book Antiqua" w:hAnsi="Book Antiqua"/>
          <w:bCs/>
          <w:sz w:val="24"/>
          <w:szCs w:val="24"/>
        </w:rPr>
      </w:pPr>
      <w:r w:rsidRPr="00AE035F">
        <w:rPr>
          <w:rFonts w:ascii="Book Antiqua" w:hAnsi="Book Antiqua"/>
          <w:b/>
          <w:sz w:val="24"/>
          <w:szCs w:val="24"/>
        </w:rPr>
        <w:t>Zone Program Integrity Contractors</w:t>
      </w:r>
      <w:r w:rsidR="001C5B95" w:rsidRPr="00AE035F">
        <w:rPr>
          <w:rFonts w:ascii="Book Antiqua" w:hAnsi="Book Antiqua"/>
          <w:b/>
          <w:sz w:val="24"/>
          <w:szCs w:val="24"/>
        </w:rPr>
        <w:t xml:space="preserve"> (ZPIC):</w:t>
      </w:r>
      <w:r w:rsidR="00E47FBF" w:rsidRPr="00AE035F">
        <w:rPr>
          <w:rFonts w:ascii="Book Antiqua" w:hAnsi="Book Antiqua"/>
          <w:sz w:val="24"/>
          <w:szCs w:val="24"/>
        </w:rPr>
        <w:t xml:space="preserve"> </w:t>
      </w:r>
      <w:r w:rsidR="00E208BE" w:rsidRPr="00AE035F">
        <w:rPr>
          <w:rFonts w:ascii="Book Antiqua" w:hAnsi="Book Antiqua"/>
          <w:bCs/>
          <w:sz w:val="24"/>
          <w:szCs w:val="24"/>
        </w:rPr>
        <w:t xml:space="preserve">Organizations that conduct focused audits on behalf of CMS if they suspect fraud or abuse.  </w:t>
      </w:r>
    </w:p>
    <w:sectPr w:rsidR="00196A85" w:rsidRPr="00AE03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76C6" w14:textId="77777777" w:rsidR="00E90B07" w:rsidRDefault="00E90B07" w:rsidP="00E576F7">
      <w:pPr>
        <w:spacing w:after="0" w:line="240" w:lineRule="auto"/>
      </w:pPr>
      <w:r>
        <w:separator/>
      </w:r>
    </w:p>
  </w:endnote>
  <w:endnote w:type="continuationSeparator" w:id="0">
    <w:p w14:paraId="360FE499" w14:textId="77777777" w:rsidR="00E90B07" w:rsidRDefault="00E90B07" w:rsidP="00E5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2DCF" w14:textId="1538310F" w:rsidR="00E010FF" w:rsidRPr="00373CF8" w:rsidRDefault="00373CF8" w:rsidP="002D0DF4">
    <w:pPr>
      <w:pStyle w:val="Footer"/>
      <w:rPr>
        <w:rFonts w:ascii="Book Antiqua" w:hAnsi="Book Antiqua"/>
        <w:sz w:val="20"/>
        <w:szCs w:val="20"/>
      </w:rPr>
    </w:pPr>
    <w:r w:rsidRPr="00373CF8">
      <w:rPr>
        <w:rFonts w:ascii="Book Antiqua" w:hAnsi="Book Antiqua" w:cstheme="minorHAnsi"/>
        <w:noProof/>
        <w:sz w:val="20"/>
        <w:szCs w:val="20"/>
      </w:rPr>
      <w:t>©</w:t>
    </w:r>
    <w:r w:rsidRPr="00373CF8">
      <w:rPr>
        <w:rFonts w:ascii="Book Antiqua" w:hAnsi="Book Antiqua"/>
        <w:noProof/>
        <w:sz w:val="20"/>
        <w:szCs w:val="20"/>
      </w:rPr>
      <w:t xml:space="preserve"> AQORD Compliance</w:t>
    </w:r>
    <w:r w:rsidR="00E010FF" w:rsidRPr="00373CF8">
      <w:rPr>
        <w:rFonts w:ascii="Book Antiqua" w:hAnsi="Book Antiqua"/>
        <w:sz w:val="20"/>
        <w:szCs w:val="20"/>
      </w:rPr>
      <w:tab/>
    </w:r>
    <w:sdt>
      <w:sdtPr>
        <w:rPr>
          <w:rFonts w:ascii="Book Antiqua" w:hAnsi="Book Antiqua"/>
          <w:sz w:val="20"/>
          <w:szCs w:val="20"/>
        </w:rPr>
        <w:id w:val="-1809010997"/>
        <w:docPartObj>
          <w:docPartGallery w:val="Page Numbers (Bottom of Page)"/>
          <w:docPartUnique/>
        </w:docPartObj>
      </w:sdtPr>
      <w:sdtContent>
        <w:sdt>
          <w:sdtPr>
            <w:rPr>
              <w:rFonts w:ascii="Book Antiqua" w:hAnsi="Book Antiqua"/>
              <w:sz w:val="20"/>
              <w:szCs w:val="20"/>
            </w:rPr>
            <w:id w:val="1728636285"/>
            <w:docPartObj>
              <w:docPartGallery w:val="Page Numbers (Top of Page)"/>
              <w:docPartUnique/>
            </w:docPartObj>
          </w:sdtPr>
          <w:sdtContent>
            <w:r w:rsidR="00E010FF" w:rsidRPr="00373CF8">
              <w:rPr>
                <w:rFonts w:ascii="Book Antiqua" w:hAnsi="Book Antiqua"/>
                <w:sz w:val="20"/>
                <w:szCs w:val="20"/>
              </w:rPr>
              <w:t xml:space="preserve">Page </w:t>
            </w:r>
            <w:r w:rsidR="00E010FF" w:rsidRPr="00373CF8">
              <w:rPr>
                <w:rFonts w:ascii="Book Antiqua" w:hAnsi="Book Antiqua"/>
                <w:bCs/>
                <w:sz w:val="20"/>
                <w:szCs w:val="20"/>
              </w:rPr>
              <w:fldChar w:fldCharType="begin"/>
            </w:r>
            <w:r w:rsidR="00E010FF" w:rsidRPr="00373CF8">
              <w:rPr>
                <w:rFonts w:ascii="Book Antiqua" w:hAnsi="Book Antiqua"/>
                <w:bCs/>
                <w:sz w:val="20"/>
                <w:szCs w:val="20"/>
              </w:rPr>
              <w:instrText xml:space="preserve"> PAGE </w:instrText>
            </w:r>
            <w:r w:rsidR="00E010FF" w:rsidRPr="00373CF8">
              <w:rPr>
                <w:rFonts w:ascii="Book Antiqua" w:hAnsi="Book Antiqua"/>
                <w:bCs/>
                <w:sz w:val="20"/>
                <w:szCs w:val="20"/>
              </w:rPr>
              <w:fldChar w:fldCharType="separate"/>
            </w:r>
            <w:r w:rsidR="001575B1" w:rsidRPr="00373CF8">
              <w:rPr>
                <w:rFonts w:ascii="Book Antiqua" w:hAnsi="Book Antiqua"/>
                <w:bCs/>
                <w:noProof/>
                <w:sz w:val="20"/>
                <w:szCs w:val="20"/>
              </w:rPr>
              <w:t>10</w:t>
            </w:r>
            <w:r w:rsidR="00E010FF" w:rsidRPr="00373CF8">
              <w:rPr>
                <w:rFonts w:ascii="Book Antiqua" w:hAnsi="Book Antiqua"/>
                <w:bCs/>
                <w:sz w:val="20"/>
                <w:szCs w:val="20"/>
              </w:rPr>
              <w:fldChar w:fldCharType="end"/>
            </w:r>
            <w:r w:rsidR="00E010FF" w:rsidRPr="00373CF8">
              <w:rPr>
                <w:rFonts w:ascii="Book Antiqua" w:hAnsi="Book Antiqua"/>
                <w:sz w:val="20"/>
                <w:szCs w:val="20"/>
              </w:rPr>
              <w:t xml:space="preserve"> of </w:t>
            </w:r>
            <w:r w:rsidR="00E010FF" w:rsidRPr="00373CF8">
              <w:rPr>
                <w:rFonts w:ascii="Book Antiqua" w:hAnsi="Book Antiqua"/>
                <w:bCs/>
                <w:sz w:val="20"/>
                <w:szCs w:val="20"/>
              </w:rPr>
              <w:fldChar w:fldCharType="begin"/>
            </w:r>
            <w:r w:rsidR="00E010FF" w:rsidRPr="00373CF8">
              <w:rPr>
                <w:rFonts w:ascii="Book Antiqua" w:hAnsi="Book Antiqua"/>
                <w:bCs/>
                <w:sz w:val="20"/>
                <w:szCs w:val="20"/>
              </w:rPr>
              <w:instrText xml:space="preserve"> NUMPAGES  </w:instrText>
            </w:r>
            <w:r w:rsidR="00E010FF" w:rsidRPr="00373CF8">
              <w:rPr>
                <w:rFonts w:ascii="Book Antiqua" w:hAnsi="Book Antiqua"/>
                <w:bCs/>
                <w:sz w:val="20"/>
                <w:szCs w:val="20"/>
              </w:rPr>
              <w:fldChar w:fldCharType="separate"/>
            </w:r>
            <w:r w:rsidR="001575B1" w:rsidRPr="00373CF8">
              <w:rPr>
                <w:rFonts w:ascii="Book Antiqua" w:hAnsi="Book Antiqua"/>
                <w:bCs/>
                <w:noProof/>
                <w:sz w:val="20"/>
                <w:szCs w:val="20"/>
              </w:rPr>
              <w:t>10</w:t>
            </w:r>
            <w:r w:rsidR="00E010FF" w:rsidRPr="00373CF8">
              <w:rPr>
                <w:rFonts w:ascii="Book Antiqua" w:hAnsi="Book Antiqua"/>
                <w:bCs/>
                <w:sz w:val="20"/>
                <w:szCs w:val="20"/>
              </w:rPr>
              <w:fldChar w:fldCharType="end"/>
            </w:r>
          </w:sdtContent>
        </w:sdt>
      </w:sdtContent>
    </w:sdt>
  </w:p>
  <w:p w14:paraId="6DF05EA0" w14:textId="77777777" w:rsidR="00E010FF" w:rsidRDefault="00E01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7789" w14:textId="77777777" w:rsidR="00E90B07" w:rsidRDefault="00E90B07" w:rsidP="00E576F7">
      <w:pPr>
        <w:spacing w:after="0" w:line="240" w:lineRule="auto"/>
      </w:pPr>
      <w:r>
        <w:separator/>
      </w:r>
    </w:p>
  </w:footnote>
  <w:footnote w:type="continuationSeparator" w:id="0">
    <w:p w14:paraId="09492B05" w14:textId="77777777" w:rsidR="00E90B07" w:rsidRDefault="00E90B07" w:rsidP="00E5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FBD5" w14:textId="0E8F3135" w:rsidR="00045157" w:rsidRDefault="00045157">
    <w:pPr>
      <w:pStyle w:val="Header"/>
    </w:pPr>
    <w:r>
      <w:rPr>
        <w:noProof/>
      </w:rPr>
      <w:drawing>
        <wp:anchor distT="0" distB="0" distL="114300" distR="114300" simplePos="0" relativeHeight="251658240" behindDoc="1" locked="0" layoutInCell="1" allowOverlap="1" wp14:anchorId="4C7A54CE" wp14:editId="4C9E6E20">
          <wp:simplePos x="0" y="0"/>
          <wp:positionH relativeFrom="column">
            <wp:posOffset>4162210</wp:posOffset>
          </wp:positionH>
          <wp:positionV relativeFrom="paragraph">
            <wp:posOffset>-647700</wp:posOffset>
          </wp:positionV>
          <wp:extent cx="2980269" cy="1676400"/>
          <wp:effectExtent l="0" t="0" r="0" b="0"/>
          <wp:wrapNone/>
          <wp:docPr id="1628082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82639" name="Picture 1628082639"/>
                  <pic:cNvPicPr/>
                </pic:nvPicPr>
                <pic:blipFill>
                  <a:blip r:embed="rId1">
                    <a:extLst>
                      <a:ext uri="{28A0092B-C50C-407E-A947-70E740481C1C}">
                        <a14:useLocalDpi xmlns:a14="http://schemas.microsoft.com/office/drawing/2010/main" val="0"/>
                      </a:ext>
                    </a:extLst>
                  </a:blip>
                  <a:stretch>
                    <a:fillRect/>
                  </a:stretch>
                </pic:blipFill>
                <pic:spPr>
                  <a:xfrm>
                    <a:off x="0" y="0"/>
                    <a:ext cx="2988056" cy="1680780"/>
                  </a:xfrm>
                  <a:prstGeom prst="rect">
                    <a:avLst/>
                  </a:prstGeom>
                </pic:spPr>
              </pic:pic>
            </a:graphicData>
          </a:graphic>
          <wp14:sizeRelH relativeFrom="page">
            <wp14:pctWidth>0</wp14:pctWidth>
          </wp14:sizeRelH>
          <wp14:sizeRelV relativeFrom="page">
            <wp14:pctHeight>0</wp14:pctHeight>
          </wp14:sizeRelV>
        </wp:anchor>
      </w:drawing>
    </w:r>
  </w:p>
  <w:p w14:paraId="0763E7B6" w14:textId="77777777" w:rsidR="00045157" w:rsidRDefault="0004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065"/>
    <w:multiLevelType w:val="multilevel"/>
    <w:tmpl w:val="5C1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76D14"/>
    <w:multiLevelType w:val="multilevel"/>
    <w:tmpl w:val="EDA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C7C47"/>
    <w:multiLevelType w:val="multilevel"/>
    <w:tmpl w:val="0DC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50A89"/>
    <w:multiLevelType w:val="hybridMultilevel"/>
    <w:tmpl w:val="AD58B2BC"/>
    <w:lvl w:ilvl="0" w:tplc="63C28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1834F8"/>
    <w:multiLevelType w:val="hybridMultilevel"/>
    <w:tmpl w:val="624C9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E24994"/>
    <w:multiLevelType w:val="hybridMultilevel"/>
    <w:tmpl w:val="C68A2A8A"/>
    <w:lvl w:ilvl="0" w:tplc="536249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0F13C14"/>
    <w:multiLevelType w:val="hybridMultilevel"/>
    <w:tmpl w:val="C58057DC"/>
    <w:lvl w:ilvl="0" w:tplc="7A1E45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CC20B0"/>
    <w:multiLevelType w:val="hybridMultilevel"/>
    <w:tmpl w:val="8C6478EC"/>
    <w:lvl w:ilvl="0" w:tplc="50E4B310">
      <w:start w:val="1"/>
      <w:numFmt w:val="decimal"/>
      <w:lvlText w:val="%1."/>
      <w:lvlJc w:val="left"/>
      <w:pPr>
        <w:tabs>
          <w:tab w:val="num" w:pos="1080"/>
        </w:tabs>
        <w:ind w:left="1080" w:hanging="360"/>
      </w:pPr>
    </w:lvl>
    <w:lvl w:ilvl="1" w:tplc="EE0A8B6E" w:tentative="1">
      <w:start w:val="1"/>
      <w:numFmt w:val="decimal"/>
      <w:lvlText w:val="%2."/>
      <w:lvlJc w:val="left"/>
      <w:pPr>
        <w:tabs>
          <w:tab w:val="num" w:pos="1800"/>
        </w:tabs>
        <w:ind w:left="1800" w:hanging="360"/>
      </w:pPr>
    </w:lvl>
    <w:lvl w:ilvl="2" w:tplc="93F49140" w:tentative="1">
      <w:start w:val="1"/>
      <w:numFmt w:val="decimal"/>
      <w:lvlText w:val="%3."/>
      <w:lvlJc w:val="left"/>
      <w:pPr>
        <w:tabs>
          <w:tab w:val="num" w:pos="2520"/>
        </w:tabs>
        <w:ind w:left="2520" w:hanging="360"/>
      </w:pPr>
    </w:lvl>
    <w:lvl w:ilvl="3" w:tplc="D85E4092" w:tentative="1">
      <w:start w:val="1"/>
      <w:numFmt w:val="decimal"/>
      <w:lvlText w:val="%4."/>
      <w:lvlJc w:val="left"/>
      <w:pPr>
        <w:tabs>
          <w:tab w:val="num" w:pos="3240"/>
        </w:tabs>
        <w:ind w:left="3240" w:hanging="360"/>
      </w:pPr>
    </w:lvl>
    <w:lvl w:ilvl="4" w:tplc="78C810FC" w:tentative="1">
      <w:start w:val="1"/>
      <w:numFmt w:val="decimal"/>
      <w:lvlText w:val="%5."/>
      <w:lvlJc w:val="left"/>
      <w:pPr>
        <w:tabs>
          <w:tab w:val="num" w:pos="3960"/>
        </w:tabs>
        <w:ind w:left="3960" w:hanging="360"/>
      </w:pPr>
    </w:lvl>
    <w:lvl w:ilvl="5" w:tplc="0794FB62" w:tentative="1">
      <w:start w:val="1"/>
      <w:numFmt w:val="decimal"/>
      <w:lvlText w:val="%6."/>
      <w:lvlJc w:val="left"/>
      <w:pPr>
        <w:tabs>
          <w:tab w:val="num" w:pos="4680"/>
        </w:tabs>
        <w:ind w:left="4680" w:hanging="360"/>
      </w:pPr>
    </w:lvl>
    <w:lvl w:ilvl="6" w:tplc="6A583612" w:tentative="1">
      <w:start w:val="1"/>
      <w:numFmt w:val="decimal"/>
      <w:lvlText w:val="%7."/>
      <w:lvlJc w:val="left"/>
      <w:pPr>
        <w:tabs>
          <w:tab w:val="num" w:pos="5400"/>
        </w:tabs>
        <w:ind w:left="5400" w:hanging="360"/>
      </w:pPr>
    </w:lvl>
    <w:lvl w:ilvl="7" w:tplc="D32E3902" w:tentative="1">
      <w:start w:val="1"/>
      <w:numFmt w:val="decimal"/>
      <w:lvlText w:val="%8."/>
      <w:lvlJc w:val="left"/>
      <w:pPr>
        <w:tabs>
          <w:tab w:val="num" w:pos="6120"/>
        </w:tabs>
        <w:ind w:left="6120" w:hanging="360"/>
      </w:pPr>
    </w:lvl>
    <w:lvl w:ilvl="8" w:tplc="8308590A" w:tentative="1">
      <w:start w:val="1"/>
      <w:numFmt w:val="decimal"/>
      <w:lvlText w:val="%9."/>
      <w:lvlJc w:val="left"/>
      <w:pPr>
        <w:tabs>
          <w:tab w:val="num" w:pos="6840"/>
        </w:tabs>
        <w:ind w:left="6840" w:hanging="360"/>
      </w:pPr>
    </w:lvl>
  </w:abstractNum>
  <w:abstractNum w:abstractNumId="8" w15:restartNumberingAfterBreak="0">
    <w:nsid w:val="761F5052"/>
    <w:multiLevelType w:val="hybridMultilevel"/>
    <w:tmpl w:val="5BD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6112A"/>
    <w:multiLevelType w:val="hybridMultilevel"/>
    <w:tmpl w:val="3B52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B525D"/>
    <w:multiLevelType w:val="multilevel"/>
    <w:tmpl w:val="F56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96A30"/>
    <w:multiLevelType w:val="hybridMultilevel"/>
    <w:tmpl w:val="F4DC2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7341699">
    <w:abstractNumId w:val="10"/>
  </w:num>
  <w:num w:numId="2" w16cid:durableId="658191450">
    <w:abstractNumId w:val="2"/>
  </w:num>
  <w:num w:numId="3" w16cid:durableId="230388809">
    <w:abstractNumId w:val="1"/>
  </w:num>
  <w:num w:numId="4" w16cid:durableId="1836535353">
    <w:abstractNumId w:val="0"/>
  </w:num>
  <w:num w:numId="5" w16cid:durableId="599289833">
    <w:abstractNumId w:val="7"/>
  </w:num>
  <w:num w:numId="6" w16cid:durableId="1955938810">
    <w:abstractNumId w:val="9"/>
  </w:num>
  <w:num w:numId="7" w16cid:durableId="1707873277">
    <w:abstractNumId w:val="8"/>
  </w:num>
  <w:num w:numId="8" w16cid:durableId="1505321184">
    <w:abstractNumId w:val="4"/>
  </w:num>
  <w:num w:numId="9" w16cid:durableId="1726835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427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687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548538">
    <w:abstractNumId w:val="11"/>
  </w:num>
  <w:num w:numId="13" w16cid:durableId="1714846101">
    <w:abstractNumId w:val="5"/>
  </w:num>
  <w:num w:numId="14" w16cid:durableId="1590037409">
    <w:abstractNumId w:val="6"/>
  </w:num>
  <w:num w:numId="15" w16cid:durableId="144723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05"/>
    <w:rsid w:val="00015EB6"/>
    <w:rsid w:val="00017180"/>
    <w:rsid w:val="00045157"/>
    <w:rsid w:val="00053D9C"/>
    <w:rsid w:val="00062408"/>
    <w:rsid w:val="00065B28"/>
    <w:rsid w:val="00070E85"/>
    <w:rsid w:val="00083410"/>
    <w:rsid w:val="000A6B9C"/>
    <w:rsid w:val="000C479F"/>
    <w:rsid w:val="000E1EDB"/>
    <w:rsid w:val="000E250E"/>
    <w:rsid w:val="000F17CC"/>
    <w:rsid w:val="000F5EA3"/>
    <w:rsid w:val="000F67DB"/>
    <w:rsid w:val="00120C02"/>
    <w:rsid w:val="00125239"/>
    <w:rsid w:val="00141A55"/>
    <w:rsid w:val="001440E9"/>
    <w:rsid w:val="00150D37"/>
    <w:rsid w:val="001575B1"/>
    <w:rsid w:val="001917F8"/>
    <w:rsid w:val="00196A85"/>
    <w:rsid w:val="001A01D4"/>
    <w:rsid w:val="001B1B42"/>
    <w:rsid w:val="001C5B95"/>
    <w:rsid w:val="001E3D82"/>
    <w:rsid w:val="001F581B"/>
    <w:rsid w:val="0020406A"/>
    <w:rsid w:val="00213B92"/>
    <w:rsid w:val="00221B3F"/>
    <w:rsid w:val="00233903"/>
    <w:rsid w:val="00250291"/>
    <w:rsid w:val="002935A7"/>
    <w:rsid w:val="002B241B"/>
    <w:rsid w:val="002C037B"/>
    <w:rsid w:val="002C085B"/>
    <w:rsid w:val="002D0DF4"/>
    <w:rsid w:val="002D3A37"/>
    <w:rsid w:val="002D721B"/>
    <w:rsid w:val="002F1E14"/>
    <w:rsid w:val="003030A0"/>
    <w:rsid w:val="0030345A"/>
    <w:rsid w:val="003240E7"/>
    <w:rsid w:val="00324131"/>
    <w:rsid w:val="0033182F"/>
    <w:rsid w:val="00334E9C"/>
    <w:rsid w:val="00334F5B"/>
    <w:rsid w:val="00345F05"/>
    <w:rsid w:val="00346EC8"/>
    <w:rsid w:val="0036038C"/>
    <w:rsid w:val="00371620"/>
    <w:rsid w:val="00373CF8"/>
    <w:rsid w:val="00385EAF"/>
    <w:rsid w:val="003A0BB6"/>
    <w:rsid w:val="003A6029"/>
    <w:rsid w:val="003B7BBB"/>
    <w:rsid w:val="003C1A69"/>
    <w:rsid w:val="003C7197"/>
    <w:rsid w:val="003D4385"/>
    <w:rsid w:val="003D7EE8"/>
    <w:rsid w:val="004110D6"/>
    <w:rsid w:val="00455F74"/>
    <w:rsid w:val="00480B5E"/>
    <w:rsid w:val="00482E84"/>
    <w:rsid w:val="00484160"/>
    <w:rsid w:val="00494747"/>
    <w:rsid w:val="004A59B8"/>
    <w:rsid w:val="004A6984"/>
    <w:rsid w:val="004A7459"/>
    <w:rsid w:val="004B5B9F"/>
    <w:rsid w:val="004D063A"/>
    <w:rsid w:val="004F26CF"/>
    <w:rsid w:val="0050425A"/>
    <w:rsid w:val="0055047B"/>
    <w:rsid w:val="00550841"/>
    <w:rsid w:val="00563BA7"/>
    <w:rsid w:val="00564460"/>
    <w:rsid w:val="00582911"/>
    <w:rsid w:val="005842FF"/>
    <w:rsid w:val="005A1B6F"/>
    <w:rsid w:val="0061400F"/>
    <w:rsid w:val="006339A0"/>
    <w:rsid w:val="00641BE4"/>
    <w:rsid w:val="00650881"/>
    <w:rsid w:val="00655847"/>
    <w:rsid w:val="00660C96"/>
    <w:rsid w:val="006663DF"/>
    <w:rsid w:val="00682B16"/>
    <w:rsid w:val="006972C1"/>
    <w:rsid w:val="00697472"/>
    <w:rsid w:val="006A2B1F"/>
    <w:rsid w:val="006E6F6E"/>
    <w:rsid w:val="00701A91"/>
    <w:rsid w:val="00704A35"/>
    <w:rsid w:val="00704F0E"/>
    <w:rsid w:val="00717F88"/>
    <w:rsid w:val="007219A2"/>
    <w:rsid w:val="00727B6A"/>
    <w:rsid w:val="00744376"/>
    <w:rsid w:val="00760719"/>
    <w:rsid w:val="007710EF"/>
    <w:rsid w:val="00787219"/>
    <w:rsid w:val="007A5E3A"/>
    <w:rsid w:val="007F4037"/>
    <w:rsid w:val="00805E29"/>
    <w:rsid w:val="008119A9"/>
    <w:rsid w:val="0082789E"/>
    <w:rsid w:val="00852B39"/>
    <w:rsid w:val="00852E99"/>
    <w:rsid w:val="00854C1F"/>
    <w:rsid w:val="008627DC"/>
    <w:rsid w:val="00864643"/>
    <w:rsid w:val="00886554"/>
    <w:rsid w:val="008873B2"/>
    <w:rsid w:val="008906EA"/>
    <w:rsid w:val="008B3DCE"/>
    <w:rsid w:val="008C618E"/>
    <w:rsid w:val="008D048C"/>
    <w:rsid w:val="00906E03"/>
    <w:rsid w:val="00912096"/>
    <w:rsid w:val="00914119"/>
    <w:rsid w:val="00934270"/>
    <w:rsid w:val="00935E63"/>
    <w:rsid w:val="00940FCF"/>
    <w:rsid w:val="00A003BD"/>
    <w:rsid w:val="00A07BDC"/>
    <w:rsid w:val="00A07EBB"/>
    <w:rsid w:val="00A11613"/>
    <w:rsid w:val="00A13FDC"/>
    <w:rsid w:val="00A21DD6"/>
    <w:rsid w:val="00A22CC6"/>
    <w:rsid w:val="00A23965"/>
    <w:rsid w:val="00A24E97"/>
    <w:rsid w:val="00A27AA0"/>
    <w:rsid w:val="00A576B3"/>
    <w:rsid w:val="00A80FA0"/>
    <w:rsid w:val="00A83377"/>
    <w:rsid w:val="00A94275"/>
    <w:rsid w:val="00AA3B35"/>
    <w:rsid w:val="00AB18FF"/>
    <w:rsid w:val="00AC0783"/>
    <w:rsid w:val="00AC1571"/>
    <w:rsid w:val="00AD003F"/>
    <w:rsid w:val="00AD52EF"/>
    <w:rsid w:val="00AE035F"/>
    <w:rsid w:val="00B14D6D"/>
    <w:rsid w:val="00B32C25"/>
    <w:rsid w:val="00B35A41"/>
    <w:rsid w:val="00B500F7"/>
    <w:rsid w:val="00B61F5A"/>
    <w:rsid w:val="00B76C53"/>
    <w:rsid w:val="00B97009"/>
    <w:rsid w:val="00BB6116"/>
    <w:rsid w:val="00BC36C0"/>
    <w:rsid w:val="00BD62E8"/>
    <w:rsid w:val="00BE4AAE"/>
    <w:rsid w:val="00BF1922"/>
    <w:rsid w:val="00BF242A"/>
    <w:rsid w:val="00C03A4F"/>
    <w:rsid w:val="00C16A49"/>
    <w:rsid w:val="00C247E2"/>
    <w:rsid w:val="00C66705"/>
    <w:rsid w:val="00C72C3F"/>
    <w:rsid w:val="00C73458"/>
    <w:rsid w:val="00C73ADB"/>
    <w:rsid w:val="00C77209"/>
    <w:rsid w:val="00CA1E7A"/>
    <w:rsid w:val="00CB1C10"/>
    <w:rsid w:val="00CC0E30"/>
    <w:rsid w:val="00CE33D0"/>
    <w:rsid w:val="00D00942"/>
    <w:rsid w:val="00D044E2"/>
    <w:rsid w:val="00D20D5D"/>
    <w:rsid w:val="00D501D7"/>
    <w:rsid w:val="00D73C51"/>
    <w:rsid w:val="00D903FB"/>
    <w:rsid w:val="00DB2D9C"/>
    <w:rsid w:val="00DB6BA5"/>
    <w:rsid w:val="00DC1AC1"/>
    <w:rsid w:val="00DC5D94"/>
    <w:rsid w:val="00DE09F2"/>
    <w:rsid w:val="00E010E4"/>
    <w:rsid w:val="00E010FF"/>
    <w:rsid w:val="00E208BE"/>
    <w:rsid w:val="00E423A2"/>
    <w:rsid w:val="00E47FBF"/>
    <w:rsid w:val="00E569BF"/>
    <w:rsid w:val="00E576F7"/>
    <w:rsid w:val="00E7126B"/>
    <w:rsid w:val="00E90B07"/>
    <w:rsid w:val="00EA02E2"/>
    <w:rsid w:val="00EA716C"/>
    <w:rsid w:val="00EB0291"/>
    <w:rsid w:val="00EE4B6C"/>
    <w:rsid w:val="00EE5611"/>
    <w:rsid w:val="00EE57A6"/>
    <w:rsid w:val="00EF0270"/>
    <w:rsid w:val="00EF1654"/>
    <w:rsid w:val="00EF1B5C"/>
    <w:rsid w:val="00F05792"/>
    <w:rsid w:val="00F24209"/>
    <w:rsid w:val="00F300F5"/>
    <w:rsid w:val="00F81044"/>
    <w:rsid w:val="00F903DE"/>
    <w:rsid w:val="00FF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8DF3"/>
  <w15:docId w15:val="{9492AD51-6545-4119-997D-FED13302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196A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643"/>
    <w:rPr>
      <w:color w:val="0000FF"/>
      <w:u w:val="single"/>
    </w:rPr>
  </w:style>
  <w:style w:type="paragraph" w:styleId="NormalWeb">
    <w:name w:val="Normal (Web)"/>
    <w:basedOn w:val="Normal"/>
    <w:uiPriority w:val="99"/>
    <w:unhideWhenUsed/>
    <w:rsid w:val="00B970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F7"/>
  </w:style>
  <w:style w:type="paragraph" w:styleId="Footer">
    <w:name w:val="footer"/>
    <w:basedOn w:val="Normal"/>
    <w:link w:val="FooterChar"/>
    <w:uiPriority w:val="99"/>
    <w:unhideWhenUsed/>
    <w:rsid w:val="00E5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F7"/>
  </w:style>
  <w:style w:type="paragraph" w:styleId="NoSpacing">
    <w:name w:val="No Spacing"/>
    <w:uiPriority w:val="1"/>
    <w:qFormat/>
    <w:rsid w:val="00A13FDC"/>
    <w:pPr>
      <w:spacing w:after="0" w:line="240" w:lineRule="auto"/>
    </w:pPr>
  </w:style>
  <w:style w:type="character" w:styleId="Strong">
    <w:name w:val="Strong"/>
    <w:basedOn w:val="DefaultParagraphFont"/>
    <w:uiPriority w:val="22"/>
    <w:qFormat/>
    <w:rsid w:val="001917F8"/>
    <w:rPr>
      <w:b/>
      <w:bCs/>
    </w:rPr>
  </w:style>
  <w:style w:type="character" w:customStyle="1" w:styleId="hvr">
    <w:name w:val="hvr"/>
    <w:basedOn w:val="DefaultParagraphFont"/>
    <w:rsid w:val="00A94275"/>
  </w:style>
  <w:style w:type="paragraph" w:styleId="ListParagraph">
    <w:name w:val="List Paragraph"/>
    <w:basedOn w:val="Normal"/>
    <w:uiPriority w:val="34"/>
    <w:qFormat/>
    <w:rsid w:val="0050425A"/>
    <w:pPr>
      <w:ind w:left="720"/>
      <w:contextualSpacing/>
    </w:pPr>
  </w:style>
  <w:style w:type="paragraph" w:styleId="BodyText3">
    <w:name w:val="Body Text 3"/>
    <w:basedOn w:val="Normal"/>
    <w:link w:val="BodyText3Char"/>
    <w:rsid w:val="002C037B"/>
    <w:pPr>
      <w:spacing w:after="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2C037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96A85"/>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3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903"/>
    <w:rPr>
      <w:rFonts w:ascii="Segoe UI" w:hAnsi="Segoe UI" w:cs="Segoe UI"/>
      <w:sz w:val="18"/>
      <w:szCs w:val="18"/>
    </w:rPr>
  </w:style>
  <w:style w:type="character" w:customStyle="1" w:styleId="tgc">
    <w:name w:val="_tgc"/>
    <w:basedOn w:val="DefaultParagraphFont"/>
    <w:rsid w:val="00494747"/>
  </w:style>
  <w:style w:type="character" w:customStyle="1" w:styleId="glossarylink">
    <w:name w:val="glossarylink"/>
    <w:basedOn w:val="DefaultParagraphFont"/>
    <w:rsid w:val="005A1B6F"/>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0310">
      <w:bodyDiv w:val="1"/>
      <w:marLeft w:val="0"/>
      <w:marRight w:val="0"/>
      <w:marTop w:val="0"/>
      <w:marBottom w:val="0"/>
      <w:divBdr>
        <w:top w:val="none" w:sz="0" w:space="0" w:color="auto"/>
        <w:left w:val="none" w:sz="0" w:space="0" w:color="auto"/>
        <w:bottom w:val="none" w:sz="0" w:space="0" w:color="auto"/>
        <w:right w:val="none" w:sz="0" w:space="0" w:color="auto"/>
      </w:divBdr>
    </w:div>
    <w:div w:id="183520234">
      <w:bodyDiv w:val="1"/>
      <w:marLeft w:val="0"/>
      <w:marRight w:val="0"/>
      <w:marTop w:val="0"/>
      <w:marBottom w:val="0"/>
      <w:divBdr>
        <w:top w:val="none" w:sz="0" w:space="0" w:color="auto"/>
        <w:left w:val="none" w:sz="0" w:space="0" w:color="auto"/>
        <w:bottom w:val="none" w:sz="0" w:space="0" w:color="auto"/>
        <w:right w:val="none" w:sz="0" w:space="0" w:color="auto"/>
      </w:divBdr>
    </w:div>
    <w:div w:id="264534362">
      <w:bodyDiv w:val="1"/>
      <w:marLeft w:val="0"/>
      <w:marRight w:val="0"/>
      <w:marTop w:val="0"/>
      <w:marBottom w:val="0"/>
      <w:divBdr>
        <w:top w:val="none" w:sz="0" w:space="0" w:color="auto"/>
        <w:left w:val="none" w:sz="0" w:space="0" w:color="auto"/>
        <w:bottom w:val="none" w:sz="0" w:space="0" w:color="auto"/>
        <w:right w:val="none" w:sz="0" w:space="0" w:color="auto"/>
      </w:divBdr>
    </w:div>
    <w:div w:id="380596601">
      <w:bodyDiv w:val="1"/>
      <w:marLeft w:val="0"/>
      <w:marRight w:val="0"/>
      <w:marTop w:val="0"/>
      <w:marBottom w:val="0"/>
      <w:divBdr>
        <w:top w:val="none" w:sz="0" w:space="0" w:color="auto"/>
        <w:left w:val="none" w:sz="0" w:space="0" w:color="auto"/>
        <w:bottom w:val="none" w:sz="0" w:space="0" w:color="auto"/>
        <w:right w:val="none" w:sz="0" w:space="0" w:color="auto"/>
      </w:divBdr>
    </w:div>
    <w:div w:id="456948585">
      <w:bodyDiv w:val="1"/>
      <w:marLeft w:val="0"/>
      <w:marRight w:val="0"/>
      <w:marTop w:val="0"/>
      <w:marBottom w:val="0"/>
      <w:divBdr>
        <w:top w:val="none" w:sz="0" w:space="0" w:color="auto"/>
        <w:left w:val="none" w:sz="0" w:space="0" w:color="auto"/>
        <w:bottom w:val="none" w:sz="0" w:space="0" w:color="auto"/>
        <w:right w:val="none" w:sz="0" w:space="0" w:color="auto"/>
      </w:divBdr>
      <w:divsChild>
        <w:div w:id="131094827">
          <w:marLeft w:val="0"/>
          <w:marRight w:val="0"/>
          <w:marTop w:val="0"/>
          <w:marBottom w:val="0"/>
          <w:divBdr>
            <w:top w:val="none" w:sz="0" w:space="0" w:color="auto"/>
            <w:left w:val="none" w:sz="0" w:space="0" w:color="auto"/>
            <w:bottom w:val="none" w:sz="0" w:space="0" w:color="auto"/>
            <w:right w:val="none" w:sz="0" w:space="0" w:color="auto"/>
          </w:divBdr>
        </w:div>
        <w:div w:id="1603105877">
          <w:marLeft w:val="0"/>
          <w:marRight w:val="0"/>
          <w:marTop w:val="0"/>
          <w:marBottom w:val="0"/>
          <w:divBdr>
            <w:top w:val="none" w:sz="0" w:space="0" w:color="auto"/>
            <w:left w:val="none" w:sz="0" w:space="0" w:color="auto"/>
            <w:bottom w:val="none" w:sz="0" w:space="0" w:color="auto"/>
            <w:right w:val="none" w:sz="0" w:space="0" w:color="auto"/>
          </w:divBdr>
        </w:div>
      </w:divsChild>
    </w:div>
    <w:div w:id="487209612">
      <w:bodyDiv w:val="1"/>
      <w:marLeft w:val="0"/>
      <w:marRight w:val="0"/>
      <w:marTop w:val="0"/>
      <w:marBottom w:val="0"/>
      <w:divBdr>
        <w:top w:val="none" w:sz="0" w:space="0" w:color="auto"/>
        <w:left w:val="none" w:sz="0" w:space="0" w:color="auto"/>
        <w:bottom w:val="none" w:sz="0" w:space="0" w:color="auto"/>
        <w:right w:val="none" w:sz="0" w:space="0" w:color="auto"/>
      </w:divBdr>
    </w:div>
    <w:div w:id="518588222">
      <w:bodyDiv w:val="1"/>
      <w:marLeft w:val="0"/>
      <w:marRight w:val="0"/>
      <w:marTop w:val="0"/>
      <w:marBottom w:val="0"/>
      <w:divBdr>
        <w:top w:val="none" w:sz="0" w:space="0" w:color="auto"/>
        <w:left w:val="none" w:sz="0" w:space="0" w:color="auto"/>
        <w:bottom w:val="none" w:sz="0" w:space="0" w:color="auto"/>
        <w:right w:val="none" w:sz="0" w:space="0" w:color="auto"/>
      </w:divBdr>
      <w:divsChild>
        <w:div w:id="1583417325">
          <w:marLeft w:val="0"/>
          <w:marRight w:val="0"/>
          <w:marTop w:val="0"/>
          <w:marBottom w:val="0"/>
          <w:divBdr>
            <w:top w:val="none" w:sz="0" w:space="0" w:color="auto"/>
            <w:left w:val="none" w:sz="0" w:space="0" w:color="auto"/>
            <w:bottom w:val="none" w:sz="0" w:space="0" w:color="auto"/>
            <w:right w:val="none" w:sz="0" w:space="0" w:color="auto"/>
          </w:divBdr>
        </w:div>
        <w:div w:id="682171104">
          <w:marLeft w:val="0"/>
          <w:marRight w:val="0"/>
          <w:marTop w:val="0"/>
          <w:marBottom w:val="0"/>
          <w:divBdr>
            <w:top w:val="none" w:sz="0" w:space="0" w:color="auto"/>
            <w:left w:val="none" w:sz="0" w:space="0" w:color="auto"/>
            <w:bottom w:val="none" w:sz="0" w:space="0" w:color="auto"/>
            <w:right w:val="none" w:sz="0" w:space="0" w:color="auto"/>
          </w:divBdr>
        </w:div>
        <w:div w:id="480270007">
          <w:marLeft w:val="0"/>
          <w:marRight w:val="0"/>
          <w:marTop w:val="0"/>
          <w:marBottom w:val="0"/>
          <w:divBdr>
            <w:top w:val="none" w:sz="0" w:space="0" w:color="auto"/>
            <w:left w:val="none" w:sz="0" w:space="0" w:color="auto"/>
            <w:bottom w:val="none" w:sz="0" w:space="0" w:color="auto"/>
            <w:right w:val="none" w:sz="0" w:space="0" w:color="auto"/>
          </w:divBdr>
        </w:div>
        <w:div w:id="1457793044">
          <w:marLeft w:val="0"/>
          <w:marRight w:val="0"/>
          <w:marTop w:val="0"/>
          <w:marBottom w:val="0"/>
          <w:divBdr>
            <w:top w:val="none" w:sz="0" w:space="0" w:color="auto"/>
            <w:left w:val="none" w:sz="0" w:space="0" w:color="auto"/>
            <w:bottom w:val="none" w:sz="0" w:space="0" w:color="auto"/>
            <w:right w:val="none" w:sz="0" w:space="0" w:color="auto"/>
          </w:divBdr>
        </w:div>
        <w:div w:id="277180660">
          <w:marLeft w:val="0"/>
          <w:marRight w:val="0"/>
          <w:marTop w:val="0"/>
          <w:marBottom w:val="0"/>
          <w:divBdr>
            <w:top w:val="none" w:sz="0" w:space="0" w:color="auto"/>
            <w:left w:val="none" w:sz="0" w:space="0" w:color="auto"/>
            <w:bottom w:val="none" w:sz="0" w:space="0" w:color="auto"/>
            <w:right w:val="none" w:sz="0" w:space="0" w:color="auto"/>
          </w:divBdr>
        </w:div>
        <w:div w:id="2060396562">
          <w:marLeft w:val="0"/>
          <w:marRight w:val="0"/>
          <w:marTop w:val="0"/>
          <w:marBottom w:val="0"/>
          <w:divBdr>
            <w:top w:val="none" w:sz="0" w:space="0" w:color="auto"/>
            <w:left w:val="none" w:sz="0" w:space="0" w:color="auto"/>
            <w:bottom w:val="none" w:sz="0" w:space="0" w:color="auto"/>
            <w:right w:val="none" w:sz="0" w:space="0" w:color="auto"/>
          </w:divBdr>
        </w:div>
        <w:div w:id="1621104104">
          <w:marLeft w:val="0"/>
          <w:marRight w:val="0"/>
          <w:marTop w:val="0"/>
          <w:marBottom w:val="0"/>
          <w:divBdr>
            <w:top w:val="none" w:sz="0" w:space="0" w:color="auto"/>
            <w:left w:val="none" w:sz="0" w:space="0" w:color="auto"/>
            <w:bottom w:val="none" w:sz="0" w:space="0" w:color="auto"/>
            <w:right w:val="none" w:sz="0" w:space="0" w:color="auto"/>
          </w:divBdr>
        </w:div>
        <w:div w:id="1640457163">
          <w:marLeft w:val="0"/>
          <w:marRight w:val="0"/>
          <w:marTop w:val="0"/>
          <w:marBottom w:val="0"/>
          <w:divBdr>
            <w:top w:val="none" w:sz="0" w:space="0" w:color="auto"/>
            <w:left w:val="none" w:sz="0" w:space="0" w:color="auto"/>
            <w:bottom w:val="none" w:sz="0" w:space="0" w:color="auto"/>
            <w:right w:val="none" w:sz="0" w:space="0" w:color="auto"/>
          </w:divBdr>
        </w:div>
        <w:div w:id="293489641">
          <w:marLeft w:val="0"/>
          <w:marRight w:val="0"/>
          <w:marTop w:val="0"/>
          <w:marBottom w:val="0"/>
          <w:divBdr>
            <w:top w:val="none" w:sz="0" w:space="0" w:color="auto"/>
            <w:left w:val="none" w:sz="0" w:space="0" w:color="auto"/>
            <w:bottom w:val="none" w:sz="0" w:space="0" w:color="auto"/>
            <w:right w:val="none" w:sz="0" w:space="0" w:color="auto"/>
          </w:divBdr>
        </w:div>
        <w:div w:id="1223835889">
          <w:marLeft w:val="0"/>
          <w:marRight w:val="0"/>
          <w:marTop w:val="0"/>
          <w:marBottom w:val="0"/>
          <w:divBdr>
            <w:top w:val="none" w:sz="0" w:space="0" w:color="auto"/>
            <w:left w:val="none" w:sz="0" w:space="0" w:color="auto"/>
            <w:bottom w:val="none" w:sz="0" w:space="0" w:color="auto"/>
            <w:right w:val="none" w:sz="0" w:space="0" w:color="auto"/>
          </w:divBdr>
        </w:div>
        <w:div w:id="114953266">
          <w:marLeft w:val="0"/>
          <w:marRight w:val="0"/>
          <w:marTop w:val="0"/>
          <w:marBottom w:val="0"/>
          <w:divBdr>
            <w:top w:val="none" w:sz="0" w:space="0" w:color="auto"/>
            <w:left w:val="none" w:sz="0" w:space="0" w:color="auto"/>
            <w:bottom w:val="none" w:sz="0" w:space="0" w:color="auto"/>
            <w:right w:val="none" w:sz="0" w:space="0" w:color="auto"/>
          </w:divBdr>
        </w:div>
        <w:div w:id="1390222956">
          <w:marLeft w:val="0"/>
          <w:marRight w:val="0"/>
          <w:marTop w:val="0"/>
          <w:marBottom w:val="0"/>
          <w:divBdr>
            <w:top w:val="none" w:sz="0" w:space="0" w:color="auto"/>
            <w:left w:val="none" w:sz="0" w:space="0" w:color="auto"/>
            <w:bottom w:val="none" w:sz="0" w:space="0" w:color="auto"/>
            <w:right w:val="none" w:sz="0" w:space="0" w:color="auto"/>
          </w:divBdr>
        </w:div>
      </w:divsChild>
    </w:div>
    <w:div w:id="553393158">
      <w:bodyDiv w:val="1"/>
      <w:marLeft w:val="0"/>
      <w:marRight w:val="0"/>
      <w:marTop w:val="0"/>
      <w:marBottom w:val="0"/>
      <w:divBdr>
        <w:top w:val="none" w:sz="0" w:space="0" w:color="auto"/>
        <w:left w:val="none" w:sz="0" w:space="0" w:color="auto"/>
        <w:bottom w:val="none" w:sz="0" w:space="0" w:color="auto"/>
        <w:right w:val="none" w:sz="0" w:space="0" w:color="auto"/>
      </w:divBdr>
    </w:div>
    <w:div w:id="595139897">
      <w:bodyDiv w:val="1"/>
      <w:marLeft w:val="0"/>
      <w:marRight w:val="0"/>
      <w:marTop w:val="0"/>
      <w:marBottom w:val="0"/>
      <w:divBdr>
        <w:top w:val="none" w:sz="0" w:space="0" w:color="auto"/>
        <w:left w:val="none" w:sz="0" w:space="0" w:color="auto"/>
        <w:bottom w:val="none" w:sz="0" w:space="0" w:color="auto"/>
        <w:right w:val="none" w:sz="0" w:space="0" w:color="auto"/>
      </w:divBdr>
    </w:div>
    <w:div w:id="716783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300">
          <w:marLeft w:val="0"/>
          <w:marRight w:val="0"/>
          <w:marTop w:val="0"/>
          <w:marBottom w:val="0"/>
          <w:divBdr>
            <w:top w:val="none" w:sz="0" w:space="0" w:color="auto"/>
            <w:left w:val="none" w:sz="0" w:space="0" w:color="auto"/>
            <w:bottom w:val="none" w:sz="0" w:space="0" w:color="auto"/>
            <w:right w:val="none" w:sz="0" w:space="0" w:color="auto"/>
          </w:divBdr>
          <w:divsChild>
            <w:div w:id="908344606">
              <w:marLeft w:val="0"/>
              <w:marRight w:val="0"/>
              <w:marTop w:val="0"/>
              <w:marBottom w:val="0"/>
              <w:divBdr>
                <w:top w:val="none" w:sz="0" w:space="0" w:color="auto"/>
                <w:left w:val="none" w:sz="0" w:space="0" w:color="auto"/>
                <w:bottom w:val="none" w:sz="0" w:space="0" w:color="auto"/>
                <w:right w:val="none" w:sz="0" w:space="0" w:color="auto"/>
              </w:divBdr>
            </w:div>
          </w:divsChild>
        </w:div>
        <w:div w:id="943263799">
          <w:marLeft w:val="0"/>
          <w:marRight w:val="0"/>
          <w:marTop w:val="0"/>
          <w:marBottom w:val="0"/>
          <w:divBdr>
            <w:top w:val="none" w:sz="0" w:space="0" w:color="auto"/>
            <w:left w:val="none" w:sz="0" w:space="0" w:color="auto"/>
            <w:bottom w:val="none" w:sz="0" w:space="0" w:color="auto"/>
            <w:right w:val="none" w:sz="0" w:space="0" w:color="auto"/>
          </w:divBdr>
          <w:divsChild>
            <w:div w:id="400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5769">
      <w:bodyDiv w:val="1"/>
      <w:marLeft w:val="0"/>
      <w:marRight w:val="0"/>
      <w:marTop w:val="0"/>
      <w:marBottom w:val="0"/>
      <w:divBdr>
        <w:top w:val="none" w:sz="0" w:space="0" w:color="auto"/>
        <w:left w:val="none" w:sz="0" w:space="0" w:color="auto"/>
        <w:bottom w:val="none" w:sz="0" w:space="0" w:color="auto"/>
        <w:right w:val="none" w:sz="0" w:space="0" w:color="auto"/>
      </w:divBdr>
      <w:divsChild>
        <w:div w:id="649359990">
          <w:marLeft w:val="0"/>
          <w:marRight w:val="0"/>
          <w:marTop w:val="0"/>
          <w:marBottom w:val="0"/>
          <w:divBdr>
            <w:top w:val="none" w:sz="0" w:space="0" w:color="auto"/>
            <w:left w:val="none" w:sz="0" w:space="0" w:color="auto"/>
            <w:bottom w:val="none" w:sz="0" w:space="0" w:color="auto"/>
            <w:right w:val="none" w:sz="0" w:space="0" w:color="auto"/>
          </w:divBdr>
          <w:divsChild>
            <w:div w:id="451364343">
              <w:marLeft w:val="0"/>
              <w:marRight w:val="0"/>
              <w:marTop w:val="0"/>
              <w:marBottom w:val="0"/>
              <w:divBdr>
                <w:top w:val="none" w:sz="0" w:space="0" w:color="auto"/>
                <w:left w:val="none" w:sz="0" w:space="0" w:color="auto"/>
                <w:bottom w:val="none" w:sz="0" w:space="0" w:color="auto"/>
                <w:right w:val="none" w:sz="0" w:space="0" w:color="auto"/>
              </w:divBdr>
              <w:divsChild>
                <w:div w:id="1144272267">
                  <w:marLeft w:val="0"/>
                  <w:marRight w:val="0"/>
                  <w:marTop w:val="0"/>
                  <w:marBottom w:val="0"/>
                  <w:divBdr>
                    <w:top w:val="none" w:sz="0" w:space="0" w:color="auto"/>
                    <w:left w:val="none" w:sz="0" w:space="0" w:color="auto"/>
                    <w:bottom w:val="none" w:sz="0" w:space="0" w:color="auto"/>
                    <w:right w:val="none" w:sz="0" w:space="0" w:color="auto"/>
                  </w:divBdr>
                  <w:divsChild>
                    <w:div w:id="358316346">
                      <w:marLeft w:val="0"/>
                      <w:marRight w:val="0"/>
                      <w:marTop w:val="0"/>
                      <w:marBottom w:val="0"/>
                      <w:divBdr>
                        <w:top w:val="none" w:sz="0" w:space="0" w:color="auto"/>
                        <w:left w:val="none" w:sz="0" w:space="0" w:color="auto"/>
                        <w:bottom w:val="none" w:sz="0" w:space="0" w:color="auto"/>
                        <w:right w:val="none" w:sz="0" w:space="0" w:color="auto"/>
                      </w:divBdr>
                      <w:divsChild>
                        <w:div w:id="4463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60839">
      <w:bodyDiv w:val="1"/>
      <w:marLeft w:val="0"/>
      <w:marRight w:val="0"/>
      <w:marTop w:val="0"/>
      <w:marBottom w:val="0"/>
      <w:divBdr>
        <w:top w:val="none" w:sz="0" w:space="0" w:color="auto"/>
        <w:left w:val="none" w:sz="0" w:space="0" w:color="auto"/>
        <w:bottom w:val="none" w:sz="0" w:space="0" w:color="auto"/>
        <w:right w:val="none" w:sz="0" w:space="0" w:color="auto"/>
      </w:divBdr>
      <w:divsChild>
        <w:div w:id="1031998800">
          <w:marLeft w:val="0"/>
          <w:marRight w:val="0"/>
          <w:marTop w:val="0"/>
          <w:marBottom w:val="0"/>
          <w:divBdr>
            <w:top w:val="none" w:sz="0" w:space="0" w:color="auto"/>
            <w:left w:val="none" w:sz="0" w:space="0" w:color="auto"/>
            <w:bottom w:val="none" w:sz="0" w:space="0" w:color="auto"/>
            <w:right w:val="none" w:sz="0" w:space="0" w:color="auto"/>
          </w:divBdr>
          <w:divsChild>
            <w:div w:id="2067726831">
              <w:marLeft w:val="0"/>
              <w:marRight w:val="0"/>
              <w:marTop w:val="0"/>
              <w:marBottom w:val="0"/>
              <w:divBdr>
                <w:top w:val="none" w:sz="0" w:space="0" w:color="auto"/>
                <w:left w:val="none" w:sz="0" w:space="0" w:color="auto"/>
                <w:bottom w:val="none" w:sz="0" w:space="0" w:color="auto"/>
                <w:right w:val="none" w:sz="0" w:space="0" w:color="auto"/>
              </w:divBdr>
              <w:divsChild>
                <w:div w:id="2031223661">
                  <w:marLeft w:val="0"/>
                  <w:marRight w:val="0"/>
                  <w:marTop w:val="0"/>
                  <w:marBottom w:val="0"/>
                  <w:divBdr>
                    <w:top w:val="none" w:sz="0" w:space="0" w:color="auto"/>
                    <w:left w:val="none" w:sz="0" w:space="0" w:color="auto"/>
                    <w:bottom w:val="none" w:sz="0" w:space="0" w:color="auto"/>
                    <w:right w:val="none" w:sz="0" w:space="0" w:color="auto"/>
                  </w:divBdr>
                  <w:divsChild>
                    <w:div w:id="7807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4082">
      <w:bodyDiv w:val="1"/>
      <w:marLeft w:val="0"/>
      <w:marRight w:val="0"/>
      <w:marTop w:val="0"/>
      <w:marBottom w:val="0"/>
      <w:divBdr>
        <w:top w:val="none" w:sz="0" w:space="0" w:color="auto"/>
        <w:left w:val="none" w:sz="0" w:space="0" w:color="auto"/>
        <w:bottom w:val="none" w:sz="0" w:space="0" w:color="auto"/>
        <w:right w:val="none" w:sz="0" w:space="0" w:color="auto"/>
      </w:divBdr>
      <w:divsChild>
        <w:div w:id="96802216">
          <w:marLeft w:val="0"/>
          <w:marRight w:val="0"/>
          <w:marTop w:val="0"/>
          <w:marBottom w:val="0"/>
          <w:divBdr>
            <w:top w:val="none" w:sz="0" w:space="0" w:color="auto"/>
            <w:left w:val="none" w:sz="0" w:space="0" w:color="auto"/>
            <w:bottom w:val="none" w:sz="0" w:space="0" w:color="auto"/>
            <w:right w:val="none" w:sz="0" w:space="0" w:color="auto"/>
          </w:divBdr>
          <w:divsChild>
            <w:div w:id="768039062">
              <w:marLeft w:val="0"/>
              <w:marRight w:val="0"/>
              <w:marTop w:val="0"/>
              <w:marBottom w:val="0"/>
              <w:divBdr>
                <w:top w:val="none" w:sz="0" w:space="0" w:color="auto"/>
                <w:left w:val="none" w:sz="0" w:space="0" w:color="auto"/>
                <w:bottom w:val="none" w:sz="0" w:space="0" w:color="auto"/>
                <w:right w:val="none" w:sz="0" w:space="0" w:color="auto"/>
              </w:divBdr>
              <w:divsChild>
                <w:div w:id="519514379">
                  <w:marLeft w:val="0"/>
                  <w:marRight w:val="0"/>
                  <w:marTop w:val="0"/>
                  <w:marBottom w:val="0"/>
                  <w:divBdr>
                    <w:top w:val="none" w:sz="0" w:space="0" w:color="auto"/>
                    <w:left w:val="none" w:sz="0" w:space="0" w:color="auto"/>
                    <w:bottom w:val="none" w:sz="0" w:space="0" w:color="auto"/>
                    <w:right w:val="none" w:sz="0" w:space="0" w:color="auto"/>
                  </w:divBdr>
                  <w:divsChild>
                    <w:div w:id="1905215837">
                      <w:marLeft w:val="0"/>
                      <w:marRight w:val="0"/>
                      <w:marTop w:val="0"/>
                      <w:marBottom w:val="0"/>
                      <w:divBdr>
                        <w:top w:val="none" w:sz="0" w:space="0" w:color="auto"/>
                        <w:left w:val="none" w:sz="0" w:space="0" w:color="auto"/>
                        <w:bottom w:val="none" w:sz="0" w:space="0" w:color="auto"/>
                        <w:right w:val="none" w:sz="0" w:space="0" w:color="auto"/>
                      </w:divBdr>
                      <w:divsChild>
                        <w:div w:id="2135052380">
                          <w:marLeft w:val="0"/>
                          <w:marRight w:val="0"/>
                          <w:marTop w:val="0"/>
                          <w:marBottom w:val="0"/>
                          <w:divBdr>
                            <w:top w:val="none" w:sz="0" w:space="0" w:color="auto"/>
                            <w:left w:val="none" w:sz="0" w:space="0" w:color="auto"/>
                            <w:bottom w:val="none" w:sz="0" w:space="0" w:color="auto"/>
                            <w:right w:val="none" w:sz="0" w:space="0" w:color="auto"/>
                          </w:divBdr>
                          <w:divsChild>
                            <w:div w:id="2084833727">
                              <w:marLeft w:val="0"/>
                              <w:marRight w:val="0"/>
                              <w:marTop w:val="0"/>
                              <w:marBottom w:val="0"/>
                              <w:divBdr>
                                <w:top w:val="none" w:sz="0" w:space="0" w:color="auto"/>
                                <w:left w:val="none" w:sz="0" w:space="0" w:color="auto"/>
                                <w:bottom w:val="none" w:sz="0" w:space="0" w:color="auto"/>
                                <w:right w:val="none" w:sz="0" w:space="0" w:color="auto"/>
                              </w:divBdr>
                              <w:divsChild>
                                <w:div w:id="519392972">
                                  <w:marLeft w:val="0"/>
                                  <w:marRight w:val="0"/>
                                  <w:marTop w:val="0"/>
                                  <w:marBottom w:val="0"/>
                                  <w:divBdr>
                                    <w:top w:val="none" w:sz="0" w:space="0" w:color="auto"/>
                                    <w:left w:val="none" w:sz="0" w:space="0" w:color="auto"/>
                                    <w:bottom w:val="none" w:sz="0" w:space="0" w:color="auto"/>
                                    <w:right w:val="none" w:sz="0" w:space="0" w:color="auto"/>
                                  </w:divBdr>
                                  <w:divsChild>
                                    <w:div w:id="1831363462">
                                      <w:marLeft w:val="0"/>
                                      <w:marRight w:val="0"/>
                                      <w:marTop w:val="0"/>
                                      <w:marBottom w:val="0"/>
                                      <w:divBdr>
                                        <w:top w:val="none" w:sz="0" w:space="0" w:color="auto"/>
                                        <w:left w:val="none" w:sz="0" w:space="0" w:color="auto"/>
                                        <w:bottom w:val="none" w:sz="0" w:space="0" w:color="auto"/>
                                        <w:right w:val="none" w:sz="0" w:space="0" w:color="auto"/>
                                      </w:divBdr>
                                      <w:divsChild>
                                        <w:div w:id="2439605">
                                          <w:marLeft w:val="0"/>
                                          <w:marRight w:val="0"/>
                                          <w:marTop w:val="0"/>
                                          <w:marBottom w:val="0"/>
                                          <w:divBdr>
                                            <w:top w:val="none" w:sz="0" w:space="0" w:color="auto"/>
                                            <w:left w:val="none" w:sz="0" w:space="0" w:color="auto"/>
                                            <w:bottom w:val="none" w:sz="0" w:space="0" w:color="auto"/>
                                            <w:right w:val="none" w:sz="0" w:space="0" w:color="auto"/>
                                          </w:divBdr>
                                          <w:divsChild>
                                            <w:div w:id="11719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664523">
      <w:bodyDiv w:val="1"/>
      <w:marLeft w:val="0"/>
      <w:marRight w:val="0"/>
      <w:marTop w:val="0"/>
      <w:marBottom w:val="0"/>
      <w:divBdr>
        <w:top w:val="none" w:sz="0" w:space="0" w:color="auto"/>
        <w:left w:val="none" w:sz="0" w:space="0" w:color="auto"/>
        <w:bottom w:val="none" w:sz="0" w:space="0" w:color="auto"/>
        <w:right w:val="none" w:sz="0" w:space="0" w:color="auto"/>
      </w:divBdr>
      <w:divsChild>
        <w:div w:id="1967275234">
          <w:marLeft w:val="806"/>
          <w:marRight w:val="0"/>
          <w:marTop w:val="134"/>
          <w:marBottom w:val="0"/>
          <w:divBdr>
            <w:top w:val="none" w:sz="0" w:space="0" w:color="auto"/>
            <w:left w:val="none" w:sz="0" w:space="0" w:color="auto"/>
            <w:bottom w:val="none" w:sz="0" w:space="0" w:color="auto"/>
            <w:right w:val="none" w:sz="0" w:space="0" w:color="auto"/>
          </w:divBdr>
        </w:div>
        <w:div w:id="1751003152">
          <w:marLeft w:val="806"/>
          <w:marRight w:val="0"/>
          <w:marTop w:val="134"/>
          <w:marBottom w:val="0"/>
          <w:divBdr>
            <w:top w:val="none" w:sz="0" w:space="0" w:color="auto"/>
            <w:left w:val="none" w:sz="0" w:space="0" w:color="auto"/>
            <w:bottom w:val="none" w:sz="0" w:space="0" w:color="auto"/>
            <w:right w:val="none" w:sz="0" w:space="0" w:color="auto"/>
          </w:divBdr>
        </w:div>
        <w:div w:id="72053381">
          <w:marLeft w:val="806"/>
          <w:marRight w:val="0"/>
          <w:marTop w:val="134"/>
          <w:marBottom w:val="0"/>
          <w:divBdr>
            <w:top w:val="none" w:sz="0" w:space="0" w:color="auto"/>
            <w:left w:val="none" w:sz="0" w:space="0" w:color="auto"/>
            <w:bottom w:val="none" w:sz="0" w:space="0" w:color="auto"/>
            <w:right w:val="none" w:sz="0" w:space="0" w:color="auto"/>
          </w:divBdr>
        </w:div>
        <w:div w:id="2075272810">
          <w:marLeft w:val="806"/>
          <w:marRight w:val="0"/>
          <w:marTop w:val="134"/>
          <w:marBottom w:val="0"/>
          <w:divBdr>
            <w:top w:val="none" w:sz="0" w:space="0" w:color="auto"/>
            <w:left w:val="none" w:sz="0" w:space="0" w:color="auto"/>
            <w:bottom w:val="none" w:sz="0" w:space="0" w:color="auto"/>
            <w:right w:val="none" w:sz="0" w:space="0" w:color="auto"/>
          </w:divBdr>
        </w:div>
      </w:divsChild>
    </w:div>
    <w:div w:id="1515219611">
      <w:bodyDiv w:val="1"/>
      <w:marLeft w:val="0"/>
      <w:marRight w:val="0"/>
      <w:marTop w:val="0"/>
      <w:marBottom w:val="0"/>
      <w:divBdr>
        <w:top w:val="none" w:sz="0" w:space="0" w:color="auto"/>
        <w:left w:val="none" w:sz="0" w:space="0" w:color="auto"/>
        <w:bottom w:val="none" w:sz="0" w:space="0" w:color="auto"/>
        <w:right w:val="none" w:sz="0" w:space="0" w:color="auto"/>
      </w:divBdr>
      <w:divsChild>
        <w:div w:id="30156554">
          <w:marLeft w:val="0"/>
          <w:marRight w:val="0"/>
          <w:marTop w:val="0"/>
          <w:marBottom w:val="0"/>
          <w:divBdr>
            <w:top w:val="none" w:sz="0" w:space="0" w:color="auto"/>
            <w:left w:val="none" w:sz="0" w:space="0" w:color="auto"/>
            <w:bottom w:val="none" w:sz="0" w:space="0" w:color="auto"/>
            <w:right w:val="none" w:sz="0" w:space="0" w:color="auto"/>
          </w:divBdr>
        </w:div>
        <w:div w:id="789322480">
          <w:marLeft w:val="0"/>
          <w:marRight w:val="0"/>
          <w:marTop w:val="0"/>
          <w:marBottom w:val="0"/>
          <w:divBdr>
            <w:top w:val="none" w:sz="0" w:space="0" w:color="auto"/>
            <w:left w:val="none" w:sz="0" w:space="0" w:color="auto"/>
            <w:bottom w:val="none" w:sz="0" w:space="0" w:color="auto"/>
            <w:right w:val="none" w:sz="0" w:space="0" w:color="auto"/>
          </w:divBdr>
        </w:div>
        <w:div w:id="1901398617">
          <w:marLeft w:val="0"/>
          <w:marRight w:val="0"/>
          <w:marTop w:val="0"/>
          <w:marBottom w:val="0"/>
          <w:divBdr>
            <w:top w:val="none" w:sz="0" w:space="0" w:color="auto"/>
            <w:left w:val="none" w:sz="0" w:space="0" w:color="auto"/>
            <w:bottom w:val="none" w:sz="0" w:space="0" w:color="auto"/>
            <w:right w:val="none" w:sz="0" w:space="0" w:color="auto"/>
          </w:divBdr>
        </w:div>
        <w:div w:id="162205242">
          <w:marLeft w:val="0"/>
          <w:marRight w:val="0"/>
          <w:marTop w:val="0"/>
          <w:marBottom w:val="0"/>
          <w:divBdr>
            <w:top w:val="none" w:sz="0" w:space="0" w:color="auto"/>
            <w:left w:val="none" w:sz="0" w:space="0" w:color="auto"/>
            <w:bottom w:val="none" w:sz="0" w:space="0" w:color="auto"/>
            <w:right w:val="none" w:sz="0" w:space="0" w:color="auto"/>
          </w:divBdr>
        </w:div>
        <w:div w:id="1666013086">
          <w:marLeft w:val="0"/>
          <w:marRight w:val="0"/>
          <w:marTop w:val="0"/>
          <w:marBottom w:val="0"/>
          <w:divBdr>
            <w:top w:val="none" w:sz="0" w:space="0" w:color="auto"/>
            <w:left w:val="none" w:sz="0" w:space="0" w:color="auto"/>
            <w:bottom w:val="none" w:sz="0" w:space="0" w:color="auto"/>
            <w:right w:val="none" w:sz="0" w:space="0" w:color="auto"/>
          </w:divBdr>
        </w:div>
        <w:div w:id="1624144237">
          <w:marLeft w:val="0"/>
          <w:marRight w:val="0"/>
          <w:marTop w:val="0"/>
          <w:marBottom w:val="0"/>
          <w:divBdr>
            <w:top w:val="none" w:sz="0" w:space="0" w:color="auto"/>
            <w:left w:val="none" w:sz="0" w:space="0" w:color="auto"/>
            <w:bottom w:val="none" w:sz="0" w:space="0" w:color="auto"/>
            <w:right w:val="none" w:sz="0" w:space="0" w:color="auto"/>
          </w:divBdr>
        </w:div>
        <w:div w:id="3673360">
          <w:marLeft w:val="0"/>
          <w:marRight w:val="0"/>
          <w:marTop w:val="0"/>
          <w:marBottom w:val="0"/>
          <w:divBdr>
            <w:top w:val="none" w:sz="0" w:space="0" w:color="auto"/>
            <w:left w:val="none" w:sz="0" w:space="0" w:color="auto"/>
            <w:bottom w:val="none" w:sz="0" w:space="0" w:color="auto"/>
            <w:right w:val="none" w:sz="0" w:space="0" w:color="auto"/>
          </w:divBdr>
        </w:div>
        <w:div w:id="667094781">
          <w:marLeft w:val="0"/>
          <w:marRight w:val="0"/>
          <w:marTop w:val="0"/>
          <w:marBottom w:val="0"/>
          <w:divBdr>
            <w:top w:val="none" w:sz="0" w:space="0" w:color="auto"/>
            <w:left w:val="none" w:sz="0" w:space="0" w:color="auto"/>
            <w:bottom w:val="none" w:sz="0" w:space="0" w:color="auto"/>
            <w:right w:val="none" w:sz="0" w:space="0" w:color="auto"/>
          </w:divBdr>
        </w:div>
        <w:div w:id="505167402">
          <w:marLeft w:val="0"/>
          <w:marRight w:val="0"/>
          <w:marTop w:val="0"/>
          <w:marBottom w:val="0"/>
          <w:divBdr>
            <w:top w:val="none" w:sz="0" w:space="0" w:color="auto"/>
            <w:left w:val="none" w:sz="0" w:space="0" w:color="auto"/>
            <w:bottom w:val="none" w:sz="0" w:space="0" w:color="auto"/>
            <w:right w:val="none" w:sz="0" w:space="0" w:color="auto"/>
          </w:divBdr>
        </w:div>
      </w:divsChild>
    </w:div>
    <w:div w:id="1631478835">
      <w:bodyDiv w:val="1"/>
      <w:marLeft w:val="0"/>
      <w:marRight w:val="0"/>
      <w:marTop w:val="0"/>
      <w:marBottom w:val="0"/>
      <w:divBdr>
        <w:top w:val="none" w:sz="0" w:space="0" w:color="auto"/>
        <w:left w:val="none" w:sz="0" w:space="0" w:color="auto"/>
        <w:bottom w:val="none" w:sz="0" w:space="0" w:color="auto"/>
        <w:right w:val="none" w:sz="0" w:space="0" w:color="auto"/>
      </w:divBdr>
    </w:div>
    <w:div w:id="1740178189">
      <w:bodyDiv w:val="1"/>
      <w:marLeft w:val="0"/>
      <w:marRight w:val="0"/>
      <w:marTop w:val="0"/>
      <w:marBottom w:val="0"/>
      <w:divBdr>
        <w:top w:val="none" w:sz="0" w:space="0" w:color="auto"/>
        <w:left w:val="none" w:sz="0" w:space="0" w:color="auto"/>
        <w:bottom w:val="none" w:sz="0" w:space="0" w:color="auto"/>
        <w:right w:val="none" w:sz="0" w:space="0" w:color="auto"/>
      </w:divBdr>
      <w:divsChild>
        <w:div w:id="561523387">
          <w:marLeft w:val="0"/>
          <w:marRight w:val="0"/>
          <w:marTop w:val="0"/>
          <w:marBottom w:val="0"/>
          <w:divBdr>
            <w:top w:val="none" w:sz="0" w:space="0" w:color="auto"/>
            <w:left w:val="none" w:sz="0" w:space="0" w:color="auto"/>
            <w:bottom w:val="none" w:sz="0" w:space="0" w:color="auto"/>
            <w:right w:val="none" w:sz="0" w:space="0" w:color="auto"/>
          </w:divBdr>
          <w:divsChild>
            <w:div w:id="1914729865">
              <w:marLeft w:val="0"/>
              <w:marRight w:val="0"/>
              <w:marTop w:val="0"/>
              <w:marBottom w:val="0"/>
              <w:divBdr>
                <w:top w:val="none" w:sz="0" w:space="0" w:color="auto"/>
                <w:left w:val="none" w:sz="0" w:space="0" w:color="auto"/>
                <w:bottom w:val="none" w:sz="0" w:space="0" w:color="auto"/>
                <w:right w:val="none" w:sz="0" w:space="0" w:color="auto"/>
              </w:divBdr>
              <w:divsChild>
                <w:div w:id="918901078">
                  <w:marLeft w:val="0"/>
                  <w:marRight w:val="0"/>
                  <w:marTop w:val="0"/>
                  <w:marBottom w:val="375"/>
                  <w:divBdr>
                    <w:top w:val="none" w:sz="0" w:space="0" w:color="auto"/>
                    <w:left w:val="none" w:sz="0" w:space="0" w:color="auto"/>
                    <w:bottom w:val="none" w:sz="0" w:space="0" w:color="auto"/>
                    <w:right w:val="none" w:sz="0" w:space="0" w:color="auto"/>
                  </w:divBdr>
                  <w:divsChild>
                    <w:div w:id="2126072525">
                      <w:marLeft w:val="0"/>
                      <w:marRight w:val="0"/>
                      <w:marTop w:val="0"/>
                      <w:marBottom w:val="0"/>
                      <w:divBdr>
                        <w:top w:val="none" w:sz="0" w:space="0" w:color="auto"/>
                        <w:left w:val="none" w:sz="0" w:space="0" w:color="auto"/>
                        <w:bottom w:val="none" w:sz="0" w:space="0" w:color="auto"/>
                        <w:right w:val="none" w:sz="0" w:space="0" w:color="auto"/>
                      </w:divBdr>
                      <w:divsChild>
                        <w:div w:id="1972589333">
                          <w:marLeft w:val="0"/>
                          <w:marRight w:val="0"/>
                          <w:marTop w:val="0"/>
                          <w:marBottom w:val="0"/>
                          <w:divBdr>
                            <w:top w:val="none" w:sz="0" w:space="0" w:color="auto"/>
                            <w:left w:val="none" w:sz="0" w:space="0" w:color="auto"/>
                            <w:bottom w:val="none" w:sz="0" w:space="0" w:color="auto"/>
                            <w:right w:val="none" w:sz="0" w:space="0" w:color="auto"/>
                          </w:divBdr>
                          <w:divsChild>
                            <w:div w:id="325863212">
                              <w:marLeft w:val="0"/>
                              <w:marRight w:val="0"/>
                              <w:marTop w:val="0"/>
                              <w:marBottom w:val="0"/>
                              <w:divBdr>
                                <w:top w:val="none" w:sz="0" w:space="0" w:color="auto"/>
                                <w:left w:val="none" w:sz="0" w:space="0" w:color="auto"/>
                                <w:bottom w:val="none" w:sz="0" w:space="0" w:color="auto"/>
                                <w:right w:val="none" w:sz="0" w:space="0" w:color="auto"/>
                              </w:divBdr>
                              <w:divsChild>
                                <w:div w:id="1223325915">
                                  <w:marLeft w:val="0"/>
                                  <w:marRight w:val="0"/>
                                  <w:marTop w:val="0"/>
                                  <w:marBottom w:val="0"/>
                                  <w:divBdr>
                                    <w:top w:val="none" w:sz="0" w:space="0" w:color="auto"/>
                                    <w:left w:val="none" w:sz="0" w:space="0" w:color="auto"/>
                                    <w:bottom w:val="none" w:sz="0" w:space="0" w:color="auto"/>
                                    <w:right w:val="none" w:sz="0" w:space="0" w:color="auto"/>
                                  </w:divBdr>
                                  <w:divsChild>
                                    <w:div w:id="611937813">
                                      <w:marLeft w:val="0"/>
                                      <w:marRight w:val="0"/>
                                      <w:marTop w:val="0"/>
                                      <w:marBottom w:val="0"/>
                                      <w:divBdr>
                                        <w:top w:val="none" w:sz="0" w:space="0" w:color="auto"/>
                                        <w:left w:val="none" w:sz="0" w:space="0" w:color="auto"/>
                                        <w:bottom w:val="none" w:sz="0" w:space="0" w:color="auto"/>
                                        <w:right w:val="none" w:sz="0" w:space="0" w:color="auto"/>
                                      </w:divBdr>
                                      <w:divsChild>
                                        <w:div w:id="18154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417230">
      <w:bodyDiv w:val="1"/>
      <w:marLeft w:val="0"/>
      <w:marRight w:val="0"/>
      <w:marTop w:val="0"/>
      <w:marBottom w:val="0"/>
      <w:divBdr>
        <w:top w:val="none" w:sz="0" w:space="0" w:color="auto"/>
        <w:left w:val="none" w:sz="0" w:space="0" w:color="auto"/>
        <w:bottom w:val="none" w:sz="0" w:space="0" w:color="auto"/>
        <w:right w:val="none" w:sz="0" w:space="0" w:color="auto"/>
      </w:divBdr>
      <w:divsChild>
        <w:div w:id="14643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edical-dictionary.thefreedictionary.com/clinical+nurse+specialist" TargetMode="External"/><Relationship Id="rId18" Type="http://schemas.openxmlformats.org/officeDocument/2006/relationships/hyperlink" Target="http://searchdatamanagement.techtarget.com/definition/HIPA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wikipedia.org/wiki/Physician"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nvestopedia.com/terms/i/irs.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dical-dictionary.thefreedictionary.com/advanced+practice+nurse" TargetMode="External"/><Relationship Id="rId20" Type="http://schemas.openxmlformats.org/officeDocument/2006/relationships/hyperlink" Target="https://en.wikipedia.org/wiki/Health_care_provi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en.wikipedia.org/wiki/Medicaid" TargetMode="External"/><Relationship Id="rId5" Type="http://schemas.openxmlformats.org/officeDocument/2006/relationships/styles" Target="styles.xml"/><Relationship Id="rId15" Type="http://schemas.openxmlformats.org/officeDocument/2006/relationships/hyperlink" Target="http://www.cms.gov" TargetMode="External"/><Relationship Id="rId23" Type="http://schemas.openxmlformats.org/officeDocument/2006/relationships/hyperlink" Target="https://en.wikipedia.org/wiki/Medicare_%28United_States%29" TargetMode="External"/><Relationship Id="rId10" Type="http://schemas.openxmlformats.org/officeDocument/2006/relationships/image" Target="media/image1.png"/><Relationship Id="rId19" Type="http://schemas.openxmlformats.org/officeDocument/2006/relationships/hyperlink" Target="https://www.cms.gov/Medicare/Medicare-Fee-for-Service-Payment/SNFPPS/PDP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rchcompliance.techtarget.com/definition/HIPAA-covered-entity" TargetMode="External"/><Relationship Id="rId22" Type="http://schemas.openxmlformats.org/officeDocument/2006/relationships/hyperlink" Target="https://en.wikipedia.org/wiki/Physici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7D5A-CD78-4C23-9A07-8E3DDBC2D221}">
  <ds:schemaRefs>
    <ds:schemaRef ds:uri="http://schemas.microsoft.com/sharepoint/v3/contenttype/forms"/>
  </ds:schemaRefs>
</ds:datastoreItem>
</file>

<file path=customXml/itemProps2.xml><?xml version="1.0" encoding="utf-8"?>
<ds:datastoreItem xmlns:ds="http://schemas.openxmlformats.org/officeDocument/2006/customXml" ds:itemID="{5EB12D33-E847-4311-8D7E-057D71546FB8}">
  <ds:schemaRefs>
    <ds:schemaRef ds:uri="http://schemas.microsoft.com/office/2006/metadata/properties"/>
    <ds:schemaRef ds:uri="http://schemas.microsoft.com/office/infopath/2007/PartnerControls"/>
    <ds:schemaRef ds:uri="http://schemas.microsoft.com/sharepoint/v3"/>
    <ds:schemaRef ds:uri="8867576c-7523-42bb-8f0c-69c7f63c2dac"/>
    <ds:schemaRef ds:uri="044759fe-3326-4f84-acc4-6ac823f2698a"/>
  </ds:schemaRefs>
</ds:datastoreItem>
</file>

<file path=customXml/itemProps3.xml><?xml version="1.0" encoding="utf-8"?>
<ds:datastoreItem xmlns:ds="http://schemas.openxmlformats.org/officeDocument/2006/customXml" ds:itemID="{77EC4376-7AFB-49ED-AB81-569C2401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67576c-7523-42bb-8f0c-69c7f63c2dac"/>
    <ds:schemaRef ds:uri="044759fe-3326-4f84-acc4-6ac823f26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Stadelberger</dc:creator>
  <cp:lastModifiedBy>Angele Tran</cp:lastModifiedBy>
  <cp:revision>17</cp:revision>
  <cp:lastPrinted>2018-01-30T20:05:00Z</cp:lastPrinted>
  <dcterms:created xsi:type="dcterms:W3CDTF">2019-10-25T19:07:00Z</dcterms:created>
  <dcterms:modified xsi:type="dcterms:W3CDTF">2026-01-13T14:18:00Z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21165100</vt:r8>
  </property>
  <property fmtid="{D5CDD505-2E9C-101B-9397-08002B2CF9AE}" pid="4" name="docLang">
    <vt:lpwstr>en</vt:lpwstr>
  </property>
  <property fmtid="{D5CDD505-2E9C-101B-9397-08002B2CF9AE}" pid="5" name="MediaServiceImageTags">
    <vt:lpwstr/>
  </property>
</Properties>
</file>